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22" w:rsidRPr="003A59CF" w:rsidRDefault="00011A22" w:rsidP="001D79CF">
      <w:pPr>
        <w:pStyle w:val="LegalHeading"/>
        <w:keepNext/>
        <w:jc w:val="center"/>
      </w:pPr>
      <w:r w:rsidRPr="003A59CF">
        <w:t>NO. 412,249-401</w:t>
      </w:r>
    </w:p>
    <w:p w:rsidR="00011A22" w:rsidRPr="003A59CF" w:rsidRDefault="00011A22" w:rsidP="001D79CF">
      <w:pPr>
        <w:pStyle w:val="LegalHeading"/>
        <w:keepNext/>
      </w:pPr>
      <w:r w:rsidRPr="003A59CF">
        <w:t xml:space="preserve">CARL HENRY BRUNSTING, </w:t>
      </w:r>
      <w:r w:rsidRPr="003A59CF">
        <w:tab/>
      </w:r>
      <w:r w:rsidRPr="003A59CF">
        <w:tab/>
        <w:t xml:space="preserve">§ </w:t>
      </w:r>
      <w:r w:rsidRPr="003A59CF">
        <w:tab/>
        <w:t>IN PROBATE COURT</w:t>
      </w:r>
    </w:p>
    <w:p w:rsidR="00011A22" w:rsidRPr="003A59CF" w:rsidRDefault="00011A22" w:rsidP="001D79CF">
      <w:pPr>
        <w:pStyle w:val="LegalHeading"/>
        <w:keepNext/>
      </w:pPr>
      <w:r w:rsidRPr="003A59CF">
        <w:t>INDIVIDUALLY AND AS</w:t>
      </w:r>
      <w:r w:rsidRPr="003A59CF">
        <w:tab/>
      </w:r>
      <w:r w:rsidRPr="003A59CF">
        <w:tab/>
      </w:r>
      <w:r w:rsidRPr="003A59CF">
        <w:tab/>
        <w:t xml:space="preserve">§ </w:t>
      </w:r>
    </w:p>
    <w:p w:rsidR="00011A22" w:rsidRPr="003A59CF" w:rsidRDefault="00011A22" w:rsidP="001D79CF">
      <w:pPr>
        <w:pStyle w:val="LegalHeading"/>
        <w:keepNext/>
      </w:pPr>
      <w:r w:rsidRPr="003A59CF">
        <w:t xml:space="preserve">INDEPENDENT EXECUTOR OF THE </w:t>
      </w:r>
      <w:r w:rsidRPr="003A59CF">
        <w:tab/>
        <w:t>§</w:t>
      </w:r>
    </w:p>
    <w:p w:rsidR="00011A22" w:rsidRPr="003A59CF" w:rsidRDefault="00011A22" w:rsidP="001D79CF">
      <w:pPr>
        <w:pStyle w:val="LegalHeading"/>
        <w:keepNext/>
      </w:pPr>
      <w:r w:rsidRPr="003A59CF">
        <w:t xml:space="preserve">ESTATES OF ELMER H. BRUNSTING </w:t>
      </w:r>
      <w:r w:rsidRPr="003A59CF">
        <w:tab/>
        <w:t>§</w:t>
      </w:r>
    </w:p>
    <w:p w:rsidR="00011A22" w:rsidRPr="003A59CF" w:rsidRDefault="00011A22" w:rsidP="001D79CF">
      <w:pPr>
        <w:pStyle w:val="LegalHeading"/>
        <w:keepNext/>
      </w:pPr>
      <w:r w:rsidRPr="003A59CF">
        <w:t>AND NELVA E. BRUNSTING</w:t>
      </w:r>
      <w:r w:rsidRPr="003A59CF">
        <w:tab/>
      </w:r>
      <w:r w:rsidRPr="003A59CF">
        <w:tab/>
        <w:t>§</w:t>
      </w:r>
      <w:r w:rsidRPr="003A59CF">
        <w:tab/>
        <w:t>NUMBER FOUR (4)</w:t>
      </w:r>
    </w:p>
    <w:p w:rsidR="00011A22" w:rsidRPr="003A59CF" w:rsidRDefault="00011A22" w:rsidP="001D79CF">
      <w:pPr>
        <w:pStyle w:val="LegalHeading"/>
        <w:keepNext/>
      </w:pPr>
      <w:r w:rsidRPr="003A59CF">
        <w:tab/>
      </w:r>
      <w:r w:rsidRPr="003A59CF">
        <w:tab/>
      </w:r>
      <w:r w:rsidRPr="003A59CF">
        <w:tab/>
      </w:r>
      <w:r w:rsidRPr="003A59CF">
        <w:tab/>
      </w:r>
      <w:r w:rsidRPr="003A59CF">
        <w:tab/>
      </w:r>
      <w:r w:rsidRPr="003A59CF">
        <w:tab/>
        <w:t>§</w:t>
      </w:r>
    </w:p>
    <w:p w:rsidR="00011A22" w:rsidRPr="003A59CF" w:rsidRDefault="00011A22" w:rsidP="001D79CF">
      <w:pPr>
        <w:pStyle w:val="LegalHeading"/>
        <w:keepNext/>
      </w:pPr>
      <w:r w:rsidRPr="003A59CF">
        <w:t xml:space="preserve">vs. </w:t>
      </w:r>
      <w:r w:rsidRPr="003A59CF">
        <w:tab/>
      </w:r>
      <w:r w:rsidRPr="003A59CF">
        <w:tab/>
      </w:r>
      <w:r w:rsidRPr="003A59CF">
        <w:tab/>
      </w:r>
      <w:r w:rsidRPr="003A59CF">
        <w:tab/>
      </w:r>
      <w:r w:rsidRPr="003A59CF">
        <w:tab/>
      </w:r>
      <w:r w:rsidRPr="003A59CF">
        <w:tab/>
        <w:t xml:space="preserve">§ </w:t>
      </w:r>
      <w:r w:rsidRPr="003A59CF">
        <w:tab/>
      </w:r>
    </w:p>
    <w:p w:rsidR="00011A22" w:rsidRPr="003A59CF" w:rsidRDefault="00011A22" w:rsidP="001D79CF">
      <w:pPr>
        <w:pStyle w:val="LegalHeading"/>
        <w:keepNext/>
        <w:ind w:left="4320"/>
      </w:pPr>
      <w:r w:rsidRPr="003A59CF">
        <w:t>§</w:t>
      </w:r>
    </w:p>
    <w:p w:rsidR="00011A22" w:rsidRPr="003A59CF" w:rsidRDefault="00011A22" w:rsidP="001D79CF">
      <w:pPr>
        <w:pStyle w:val="LegalHeading"/>
        <w:keepNext/>
      </w:pPr>
      <w:r w:rsidRPr="003A59CF">
        <w:t>ANITA KAY BRUNSTING f/k/a</w:t>
      </w:r>
      <w:r w:rsidRPr="003A59CF">
        <w:tab/>
      </w:r>
      <w:r w:rsidRPr="003A59CF">
        <w:tab/>
        <w:t xml:space="preserve">§ </w:t>
      </w:r>
      <w:r w:rsidRPr="003A59CF">
        <w:tab/>
        <w:t>HARRIS COUNTY, TEXAS</w:t>
      </w:r>
    </w:p>
    <w:p w:rsidR="00011A22" w:rsidRPr="003A59CF" w:rsidRDefault="00011A22" w:rsidP="001D79CF">
      <w:pPr>
        <w:pStyle w:val="LegalHeading"/>
        <w:keepNext/>
      </w:pPr>
      <w:r w:rsidRPr="003A59CF">
        <w:t>ANITA KAY RILEY, individually,</w:t>
      </w:r>
      <w:r w:rsidRPr="003A59CF">
        <w:tab/>
      </w:r>
      <w:r w:rsidRPr="003A59CF">
        <w:tab/>
        <w:t>§</w:t>
      </w:r>
    </w:p>
    <w:p w:rsidR="00011A22" w:rsidRPr="003A59CF" w:rsidRDefault="00011A22" w:rsidP="001D79CF">
      <w:pPr>
        <w:pStyle w:val="LegalHeading"/>
        <w:keepNext/>
      </w:pPr>
      <w:r w:rsidRPr="003A59CF">
        <w:t>as attorney-in-fact for Nelva E. Brunsting,</w:t>
      </w:r>
      <w:r w:rsidRPr="003A59CF">
        <w:tab/>
        <w:t>§</w:t>
      </w:r>
    </w:p>
    <w:p w:rsidR="00011A22" w:rsidRPr="003A59CF" w:rsidRDefault="00011A22" w:rsidP="001D79CF">
      <w:pPr>
        <w:pStyle w:val="LegalHeading"/>
        <w:keepNext/>
      </w:pPr>
      <w:r w:rsidRPr="003A59CF">
        <w:t>and as Successor Trustee of the Brunsting</w:t>
      </w:r>
      <w:r w:rsidRPr="003A59CF">
        <w:tab/>
        <w:t>§</w:t>
      </w:r>
    </w:p>
    <w:p w:rsidR="00011A22" w:rsidRPr="003A59CF" w:rsidRDefault="00011A22" w:rsidP="001D79CF">
      <w:pPr>
        <w:pStyle w:val="LegalHeading"/>
        <w:keepNext/>
      </w:pPr>
      <w:r w:rsidRPr="003A59CF">
        <w:t>Family Living Trust, the Elmer H.</w:t>
      </w:r>
      <w:r w:rsidRPr="003A59CF">
        <w:tab/>
      </w:r>
      <w:r w:rsidRPr="003A59CF">
        <w:tab/>
        <w:t>§</w:t>
      </w:r>
    </w:p>
    <w:p w:rsidR="00011A22" w:rsidRPr="003A59CF" w:rsidRDefault="00011A22" w:rsidP="001D79CF">
      <w:pPr>
        <w:pStyle w:val="LegalHeading"/>
        <w:keepNext/>
      </w:pPr>
      <w:r w:rsidRPr="003A59CF">
        <w:t>Brunsting Decedent's Trust, the</w:t>
      </w:r>
      <w:r w:rsidRPr="003A59CF">
        <w:tab/>
      </w:r>
      <w:r w:rsidRPr="003A59CF">
        <w:tab/>
        <w:t>§</w:t>
      </w:r>
    </w:p>
    <w:p w:rsidR="00011A22" w:rsidRPr="003A59CF" w:rsidRDefault="00011A22" w:rsidP="001D79CF">
      <w:pPr>
        <w:pStyle w:val="LegalHeading"/>
        <w:keepNext/>
      </w:pPr>
      <w:r w:rsidRPr="003A59CF">
        <w:t>Nelva E. Brunsting Survivor's Trust,</w:t>
      </w:r>
      <w:r w:rsidRPr="003A59CF">
        <w:tab/>
      </w:r>
      <w:r w:rsidRPr="003A59CF">
        <w:tab/>
        <w:t>§</w:t>
      </w:r>
    </w:p>
    <w:p w:rsidR="00011A22" w:rsidRPr="003A59CF" w:rsidRDefault="00011A22" w:rsidP="001D79CF">
      <w:pPr>
        <w:pStyle w:val="LegalHeading"/>
        <w:keepNext/>
      </w:pPr>
      <w:r w:rsidRPr="003A59CF">
        <w:t>the Carl Henry Brunsting Personal</w:t>
      </w:r>
      <w:r w:rsidRPr="003A59CF">
        <w:tab/>
      </w:r>
      <w:r w:rsidRPr="003A59CF">
        <w:tab/>
        <w:t>§</w:t>
      </w:r>
    </w:p>
    <w:p w:rsidR="00011A22" w:rsidRPr="003A59CF" w:rsidRDefault="00011A22" w:rsidP="001D79CF">
      <w:pPr>
        <w:pStyle w:val="LegalHeading"/>
        <w:keepNext/>
      </w:pPr>
      <w:r w:rsidRPr="003A59CF">
        <w:t>Asset Trust, and the Anita Kay Brunsting</w:t>
      </w:r>
      <w:r w:rsidRPr="003A59CF">
        <w:tab/>
        <w:t>§</w:t>
      </w:r>
    </w:p>
    <w:p w:rsidR="00011A22" w:rsidRPr="003A59CF" w:rsidRDefault="00011A22" w:rsidP="001D79CF">
      <w:pPr>
        <w:pStyle w:val="LegalHeading"/>
        <w:keepNext/>
      </w:pPr>
      <w:r w:rsidRPr="003A59CF">
        <w:t>Personal Asset Trust;</w:t>
      </w:r>
      <w:r w:rsidRPr="003A59CF">
        <w:tab/>
      </w:r>
      <w:r w:rsidRPr="003A59CF">
        <w:tab/>
      </w:r>
      <w:r w:rsidRPr="003A59CF">
        <w:tab/>
      </w:r>
      <w:r w:rsidRPr="003A59CF">
        <w:tab/>
        <w:t>§</w:t>
      </w:r>
    </w:p>
    <w:p w:rsidR="00011A22" w:rsidRPr="003A59CF" w:rsidRDefault="00011A22" w:rsidP="001D79CF">
      <w:pPr>
        <w:pStyle w:val="LegalHeading"/>
        <w:keepNext/>
      </w:pPr>
      <w:r w:rsidRPr="003A59CF">
        <w:t>AMY RUTH BRUNSTING f/k/a</w:t>
      </w:r>
      <w:r w:rsidRPr="003A59CF">
        <w:tab/>
      </w:r>
      <w:r w:rsidRPr="003A59CF">
        <w:tab/>
        <w:t>§</w:t>
      </w:r>
    </w:p>
    <w:p w:rsidR="00011A22" w:rsidRPr="003A59CF" w:rsidRDefault="00011A22" w:rsidP="001D79CF">
      <w:pPr>
        <w:pStyle w:val="LegalHeading"/>
        <w:keepNext/>
      </w:pPr>
      <w:r w:rsidRPr="003A59CF">
        <w:t>AMY RUTH TSCHIRHART,</w:t>
      </w:r>
      <w:r w:rsidRPr="003A59CF">
        <w:tab/>
      </w:r>
      <w:r w:rsidRPr="003A59CF">
        <w:tab/>
        <w:t>§</w:t>
      </w:r>
    </w:p>
    <w:p w:rsidR="00011A22" w:rsidRPr="003A59CF" w:rsidRDefault="00011A22" w:rsidP="001D79CF">
      <w:pPr>
        <w:pStyle w:val="LegalHeading"/>
        <w:keepNext/>
      </w:pPr>
      <w:r w:rsidRPr="003A59CF">
        <w:t>individually and as Successor Trustee</w:t>
      </w:r>
      <w:r w:rsidRPr="003A59CF">
        <w:tab/>
        <w:t>§</w:t>
      </w:r>
    </w:p>
    <w:p w:rsidR="00011A22" w:rsidRPr="003A59CF" w:rsidRDefault="00011A22" w:rsidP="001D79CF">
      <w:pPr>
        <w:pStyle w:val="LegalHeading"/>
        <w:keepNext/>
      </w:pPr>
      <w:r w:rsidRPr="003A59CF">
        <w:t>of the Brunsting Family Living Trust,</w:t>
      </w:r>
      <w:r w:rsidRPr="003A59CF">
        <w:tab/>
        <w:t>§</w:t>
      </w:r>
    </w:p>
    <w:p w:rsidR="00011A22" w:rsidRPr="003A59CF" w:rsidRDefault="00011A22" w:rsidP="001D79CF">
      <w:pPr>
        <w:pStyle w:val="LegalHeading"/>
        <w:keepNext/>
      </w:pPr>
      <w:r w:rsidRPr="003A59CF">
        <w:t>the Elmer H. Brunsting Decedent’s Trust,</w:t>
      </w:r>
      <w:r w:rsidRPr="003A59CF">
        <w:tab/>
        <w:t>§</w:t>
      </w:r>
    </w:p>
    <w:p w:rsidR="00011A22" w:rsidRPr="003A59CF" w:rsidRDefault="00011A22" w:rsidP="001D79CF">
      <w:pPr>
        <w:pStyle w:val="LegalHeading"/>
        <w:keepNext/>
      </w:pPr>
      <w:r w:rsidRPr="003A59CF">
        <w:t>the Nelva E. Brunsting Survivor's Trust,</w:t>
      </w:r>
      <w:r w:rsidRPr="003A59CF">
        <w:tab/>
        <w:t>§</w:t>
      </w:r>
    </w:p>
    <w:p w:rsidR="00011A22" w:rsidRPr="003A59CF" w:rsidRDefault="00011A22" w:rsidP="001D79CF">
      <w:pPr>
        <w:pStyle w:val="LegalHeading"/>
        <w:keepNext/>
      </w:pPr>
      <w:r w:rsidRPr="003A59CF">
        <w:t>the Carl Henry Brunsting Personal</w:t>
      </w:r>
      <w:r w:rsidRPr="003A59CF">
        <w:tab/>
      </w:r>
      <w:r w:rsidRPr="003A59CF">
        <w:tab/>
        <w:t>§</w:t>
      </w:r>
    </w:p>
    <w:p w:rsidR="00011A22" w:rsidRPr="003A59CF" w:rsidRDefault="00011A22" w:rsidP="001D79CF">
      <w:pPr>
        <w:pStyle w:val="LegalHeading"/>
        <w:keepNext/>
      </w:pPr>
      <w:r w:rsidRPr="003A59CF">
        <w:t>Asset Trust, and the Amy Ruth Tschirhart</w:t>
      </w:r>
      <w:r w:rsidRPr="003A59CF">
        <w:tab/>
        <w:t>§</w:t>
      </w:r>
    </w:p>
    <w:p w:rsidR="00011A22" w:rsidRPr="003A59CF" w:rsidRDefault="00011A22" w:rsidP="001D79CF">
      <w:pPr>
        <w:pStyle w:val="LegalHeading"/>
        <w:keepNext/>
      </w:pPr>
      <w:r w:rsidRPr="003A59CF">
        <w:t>Personal Asset Trust;</w:t>
      </w:r>
      <w:r w:rsidRPr="003A59CF">
        <w:tab/>
      </w:r>
      <w:r w:rsidRPr="003A59CF">
        <w:tab/>
      </w:r>
      <w:r w:rsidRPr="003A59CF">
        <w:tab/>
      </w:r>
      <w:r w:rsidRPr="003A59CF">
        <w:tab/>
        <w:t>§</w:t>
      </w:r>
    </w:p>
    <w:p w:rsidR="00011A22" w:rsidRPr="003A59CF" w:rsidRDefault="00011A22" w:rsidP="001D79CF">
      <w:pPr>
        <w:pStyle w:val="LegalHeading"/>
        <w:keepNext/>
      </w:pPr>
      <w:r w:rsidRPr="003A59CF">
        <w:t xml:space="preserve">CAROLE ANN BRUNSTING, </w:t>
      </w:r>
      <w:r w:rsidRPr="003A59CF">
        <w:tab/>
      </w:r>
      <w:r w:rsidRPr="003A59CF">
        <w:tab/>
        <w:t xml:space="preserve">§ </w:t>
      </w:r>
    </w:p>
    <w:p w:rsidR="00011A22" w:rsidRPr="003A59CF" w:rsidRDefault="00044CFD" w:rsidP="001D79CF">
      <w:pPr>
        <w:pStyle w:val="LegalHeading"/>
        <w:keepNext/>
      </w:pPr>
      <w:r w:rsidRPr="003A59CF">
        <w:t>I</w:t>
      </w:r>
      <w:r w:rsidR="00011A22" w:rsidRPr="003A59CF">
        <w:t>ndividually</w:t>
      </w:r>
      <w:r>
        <w:t xml:space="preserve"> </w:t>
      </w:r>
      <w:r w:rsidR="00011A22" w:rsidRPr="003A59CF">
        <w:t xml:space="preserve">and as Trustee of the </w:t>
      </w:r>
      <w:r w:rsidR="00011A22" w:rsidRPr="003A59CF">
        <w:tab/>
      </w:r>
      <w:r w:rsidR="00011A22" w:rsidRPr="003A59CF">
        <w:tab/>
        <w:t>§</w:t>
      </w:r>
    </w:p>
    <w:p w:rsidR="00011A22" w:rsidRPr="003A59CF" w:rsidRDefault="00011A22" w:rsidP="001D79CF">
      <w:pPr>
        <w:pStyle w:val="LegalHeading"/>
        <w:keepNext/>
      </w:pPr>
      <w:r w:rsidRPr="003A59CF">
        <w:t>Carole Ann Brunsting Personal Asset Trust;</w:t>
      </w:r>
      <w:r w:rsidRPr="003A59CF">
        <w:tab/>
        <w:t>§</w:t>
      </w:r>
    </w:p>
    <w:p w:rsidR="00011A22" w:rsidRPr="003A59CF" w:rsidRDefault="00011A22" w:rsidP="001D79CF">
      <w:pPr>
        <w:pStyle w:val="LegalHeading"/>
        <w:keepNext/>
      </w:pPr>
      <w:r w:rsidRPr="003A59CF">
        <w:t>and as a nominal defendant only,</w:t>
      </w:r>
      <w:r w:rsidRPr="003A59CF">
        <w:tab/>
      </w:r>
      <w:r w:rsidRPr="003A59CF">
        <w:tab/>
        <w:t>§</w:t>
      </w:r>
    </w:p>
    <w:p w:rsidR="006C5939" w:rsidRDefault="00011A22" w:rsidP="001D79CF">
      <w:pPr>
        <w:pStyle w:val="LegalHeading"/>
        <w:keepNext/>
        <w:pBdr>
          <w:bottom w:val="single" w:sz="4" w:space="1" w:color="auto"/>
        </w:pBdr>
      </w:pPr>
      <w:r w:rsidRPr="003A59CF">
        <w:t>CANDACE LOUISE CURTIS</w:t>
      </w:r>
      <w:r w:rsidRPr="003A59CF">
        <w:tab/>
      </w:r>
      <w:r w:rsidRPr="003A59CF">
        <w:tab/>
        <w:t>§</w:t>
      </w:r>
    </w:p>
    <w:p w:rsidR="004A5FD8" w:rsidRDefault="004A5FD8" w:rsidP="004A5FD8">
      <w:pPr>
        <w:pStyle w:val="Heading1"/>
      </w:pPr>
      <w:r w:rsidRPr="004A5FD8">
        <w:t xml:space="preserve">OBJECTION TO DEFENDANTS MOTION TO </w:t>
      </w:r>
      <w:r>
        <w:t>LIQUIDATE TRUST PROPERTY</w:t>
      </w:r>
    </w:p>
    <w:p w:rsidR="00514BAF" w:rsidRDefault="004A5FD8" w:rsidP="004A5FD8">
      <w:r>
        <w:t xml:space="preserve">In response to numerous requests </w:t>
      </w:r>
      <w:r w:rsidR="00514BAF">
        <w:t>by these Defendants, seeking</w:t>
      </w:r>
      <w:r>
        <w:t xml:space="preserve"> permission to violate a federal injunction, this court has repeatedly requested that these defendants identify the basis for its continuing jurisdiction over the administration of this trust contract. As of this date, June 11, 2024, </w:t>
      </w:r>
      <w:bookmarkStart w:id="0" w:name="_GoBack"/>
      <w:bookmarkEnd w:id="0"/>
      <w:r w:rsidR="006357DC">
        <w:t>defendants</w:t>
      </w:r>
      <w:r>
        <w:t xml:space="preserve"> have intractably refused or otherwise failed to answer this court’s jurisdictional question.</w:t>
      </w:r>
      <w:r w:rsidR="00514BAF" w:rsidRPr="00514BAF">
        <w:t xml:space="preserve"> </w:t>
      </w:r>
    </w:p>
    <w:p w:rsidR="004A5FD8" w:rsidRDefault="00514BAF" w:rsidP="004A5FD8">
      <w:r w:rsidRPr="00514BAF">
        <w:lastRenderedPageBreak/>
        <w:t xml:space="preserve">The 412,249-401 action is currently in the 1st District Court of Appeals </w:t>
      </w:r>
      <w:r>
        <w:t xml:space="preserve">in </w:t>
      </w:r>
      <w:r w:rsidRPr="00B53C0D">
        <w:t>Appellate case number: 01-23-00362-CV</w:t>
      </w:r>
      <w:r>
        <w:t xml:space="preserve"> </w:t>
      </w:r>
      <w:r w:rsidRPr="00514BAF">
        <w:t>on the single question of statutory probate court jurisdiction.</w:t>
      </w:r>
      <w:r>
        <w:t xml:space="preserve"> On </w:t>
      </w:r>
      <w:r w:rsidR="004A5FD8">
        <w:t>February 22, 2024 the 1</w:t>
      </w:r>
      <w:r w:rsidR="004A5FD8" w:rsidRPr="002C4746">
        <w:rPr>
          <w:vertAlign w:val="superscript"/>
        </w:rPr>
        <w:t>st</w:t>
      </w:r>
      <w:r w:rsidR="004A5FD8">
        <w:t xml:space="preserve"> District Court of Appeals </w:t>
      </w:r>
      <w:r>
        <w:t>n</w:t>
      </w:r>
      <w:r w:rsidR="004A5FD8">
        <w:t xml:space="preserve">oticed </w:t>
      </w:r>
      <w:r>
        <w:t xml:space="preserve">the parties </w:t>
      </w:r>
      <w:r w:rsidR="004A5FD8">
        <w:t>of intent to dismiss for want of appellate jurisdiction</w:t>
      </w:r>
      <w:r>
        <w:t xml:space="preserve"> and </w:t>
      </w:r>
      <w:r w:rsidR="004A5FD8">
        <w:t xml:space="preserve">provided Appellant with 14 days in which to file a </w:t>
      </w:r>
      <w:r>
        <w:t xml:space="preserve">supplemental </w:t>
      </w:r>
      <w:r w:rsidR="004A5FD8">
        <w:t>brief demonstrating that the Court of Appeals does have jurisdiction. (Exhibit 1) Appellant filed her supplemental brief on appellate juris</w:t>
      </w:r>
      <w:r>
        <w:t>diction on March 7, 2024</w:t>
      </w:r>
      <w:r w:rsidR="004A5FD8">
        <w:t xml:space="preserve"> (Exhibit 2). </w:t>
      </w:r>
    </w:p>
    <w:p w:rsidR="004A5FD8" w:rsidRDefault="004A5FD8" w:rsidP="004A5FD8">
      <w:r>
        <w:t>On June 6, 2024, the 1</w:t>
      </w:r>
      <w:r w:rsidRPr="002C4746">
        <w:rPr>
          <w:vertAlign w:val="superscript"/>
        </w:rPr>
        <w:t>st</w:t>
      </w:r>
      <w:r>
        <w:t xml:space="preserve"> District Court of Appeals issued a sua sponte Order </w:t>
      </w:r>
      <w:r w:rsidRPr="00B53C0D">
        <w:t>direct</w:t>
      </w:r>
      <w:r>
        <w:t>ing</w:t>
      </w:r>
      <w:r w:rsidRPr="00B53C0D">
        <w:t xml:space="preserve"> appellees to reply to appellant’s </w:t>
      </w:r>
      <w:r>
        <w:t>supplements brief on appellate jurisdiction</w:t>
      </w:r>
      <w:r w:rsidRPr="00B53C0D">
        <w:t xml:space="preserve">. </w:t>
      </w:r>
      <w:r>
        <w:t xml:space="preserve">(Exhibit 3) The only way appellees can show the appeals court that they do not have jurisdiction is to show, </w:t>
      </w:r>
      <w:r w:rsidRPr="00700A4E">
        <w:t>with citation to the record, statutes, rules, and case law, that the</w:t>
      </w:r>
      <w:r>
        <w:t xml:space="preserve"> statutory probate court has subject matter jurisdiction over the -401 action. </w:t>
      </w:r>
      <w:r w:rsidRPr="00B53C0D">
        <w:t>Appellees’ reply</w:t>
      </w:r>
      <w:r>
        <w:t xml:space="preserve"> wa</w:t>
      </w:r>
      <w:r w:rsidRPr="00B53C0D">
        <w:t>s due fourteen days f</w:t>
      </w:r>
      <w:r>
        <w:t>rom</w:t>
      </w:r>
      <w:r w:rsidRPr="00B53C0D">
        <w:t xml:space="preserve"> the date of th</w:t>
      </w:r>
      <w:r>
        <w:t>at</w:t>
      </w:r>
      <w:r w:rsidRPr="00B53C0D">
        <w:t xml:space="preserve"> order.</w:t>
      </w:r>
      <w:r>
        <w:t xml:space="preserve"> </w:t>
      </w:r>
    </w:p>
    <w:p w:rsidR="004A5FD8" w:rsidRDefault="004A5FD8" w:rsidP="004A5FD8">
      <w:r>
        <w:t>On June 10, 2024, Appellees filed an unopposed motion with the 1</w:t>
      </w:r>
      <w:r w:rsidRPr="002C4746">
        <w:rPr>
          <w:vertAlign w:val="superscript"/>
        </w:rPr>
        <w:t>st</w:t>
      </w:r>
      <w:r>
        <w:t xml:space="preserve"> District Court of Appeals seeking an extension of time to file their response to the Appellants supplemental brief on jurisdiction. (Exhibit 4). On June 10, 2024, the Court of Appeals granted Appellees Motion extending appellees deadline to June 28, 2024 (Exhibit 5). </w:t>
      </w:r>
    </w:p>
    <w:p w:rsidR="00972CFC" w:rsidRDefault="004A5FD8" w:rsidP="00D92A86">
      <w:r>
        <w:t xml:space="preserve">In appellees motion for extension of time they list numerous reasons for their need for an extension but fail to mention their filing of motions in the probate court where they have also failed to answer the jurisdictional question as requested. </w:t>
      </w:r>
    </w:p>
    <w:p w:rsidR="00734AFB" w:rsidRDefault="0024659C" w:rsidP="00D92A86">
      <w:r>
        <w:t xml:space="preserve">Appellant, de jure trustee Candace Curtis and her heirs </w:t>
      </w:r>
      <w:r w:rsidRPr="00734AFB">
        <w:t>objection to defendants motion to liquidate trust property</w:t>
      </w:r>
      <w:r>
        <w:t>.</w:t>
      </w:r>
    </w:p>
    <w:p w:rsidR="00AE5855" w:rsidRDefault="00AE5855" w:rsidP="001D79CF">
      <w:pPr>
        <w:pStyle w:val="NoSpacing"/>
        <w:keepNext/>
        <w:rPr>
          <w:rFonts w:eastAsia="Calibri"/>
          <w:szCs w:val="24"/>
        </w:rPr>
      </w:pPr>
      <w:r>
        <w:t>Respectfully submitted,</w:t>
      </w:r>
    </w:p>
    <w:p w:rsidR="00AE5855" w:rsidRDefault="00AE5855" w:rsidP="001D79CF">
      <w:pPr>
        <w:pStyle w:val="Numpara2"/>
        <w:keepNext/>
        <w:numPr>
          <w:ilvl w:val="0"/>
          <w:numId w:val="0"/>
        </w:numPr>
      </w:pPr>
    </w:p>
    <w:tbl>
      <w:tblPr>
        <w:tblStyle w:val="TableGrid"/>
        <w:tblW w:w="0" w:type="auto"/>
        <w:tblInd w:w="5395" w:type="dxa"/>
        <w:tblLook w:val="04A0" w:firstRow="1" w:lastRow="0" w:firstColumn="1" w:lastColumn="0" w:noHBand="0" w:noVBand="1"/>
      </w:tblPr>
      <w:tblGrid>
        <w:gridCol w:w="3979"/>
      </w:tblGrid>
      <w:tr w:rsidR="00AE5855" w:rsidRPr="00C23CD6" w:rsidTr="00C37219">
        <w:trPr>
          <w:trHeight w:hRule="exact" w:val="495"/>
        </w:trPr>
        <w:tc>
          <w:tcPr>
            <w:tcW w:w="3977" w:type="dxa"/>
            <w:tcBorders>
              <w:top w:val="nil"/>
              <w:left w:val="nil"/>
              <w:bottom w:val="single" w:sz="4" w:space="0" w:color="auto"/>
              <w:right w:val="nil"/>
            </w:tcBorders>
          </w:tcPr>
          <w:p w:rsidR="00AE5855" w:rsidRPr="00C23CD6" w:rsidRDefault="00AE5855" w:rsidP="001D79CF">
            <w:pPr>
              <w:pStyle w:val="NoSpacing"/>
              <w:keepNext/>
            </w:pPr>
            <w:r w:rsidRPr="00C23CD6">
              <w:rPr>
                <w:noProof/>
              </w:rPr>
              <w:drawing>
                <wp:inline distT="0" distB="0" distL="0" distR="0" wp14:anchorId="0DA6C4D7" wp14:editId="51DA28CC">
                  <wp:extent cx="2389517" cy="35303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357447"/>
                          </a:xfrm>
                          <a:prstGeom prst="rect">
                            <a:avLst/>
                          </a:prstGeom>
                          <a:noFill/>
                          <a:ln>
                            <a:noFill/>
                          </a:ln>
                        </pic:spPr>
                      </pic:pic>
                    </a:graphicData>
                  </a:graphic>
                </wp:inline>
              </w:drawing>
            </w:r>
          </w:p>
        </w:tc>
      </w:tr>
      <w:tr w:rsidR="00AE5855" w:rsidRPr="00173AFA" w:rsidTr="00C37219">
        <w:trPr>
          <w:trHeight w:val="654"/>
        </w:trPr>
        <w:tc>
          <w:tcPr>
            <w:tcW w:w="3977" w:type="dxa"/>
            <w:tcBorders>
              <w:top w:val="single" w:sz="4" w:space="0" w:color="auto"/>
              <w:left w:val="nil"/>
              <w:bottom w:val="nil"/>
              <w:right w:val="nil"/>
            </w:tcBorders>
          </w:tcPr>
          <w:p w:rsidR="00AE5855" w:rsidRPr="00173AFA" w:rsidRDefault="00AE5855" w:rsidP="001D79CF">
            <w:pPr>
              <w:pStyle w:val="NoSpacing"/>
              <w:keepNext/>
            </w:pPr>
            <w:r w:rsidRPr="00173AFA">
              <w:t>Candice L S</w:t>
            </w:r>
            <w:r w:rsidR="002E501C">
              <w:t>ch</w:t>
            </w:r>
            <w:r w:rsidRPr="00173AFA">
              <w:t>wager</w:t>
            </w:r>
          </w:p>
          <w:p w:rsidR="00AE5855" w:rsidRPr="00173AFA" w:rsidRDefault="00AE5855" w:rsidP="001D79CF">
            <w:pPr>
              <w:pStyle w:val="NoSpacing"/>
              <w:keepNext/>
            </w:pPr>
            <w:r w:rsidRPr="00173AFA">
              <w:t>SCHWAGER LAW FIRM</w:t>
            </w:r>
          </w:p>
          <w:p w:rsidR="00AE5855" w:rsidRPr="00173AFA" w:rsidRDefault="00AE5855" w:rsidP="001D79CF">
            <w:pPr>
              <w:pStyle w:val="NoSpacing"/>
              <w:keepNext/>
            </w:pPr>
            <w:r w:rsidRPr="00173AFA">
              <w:t>1417 RAMADA DR.</w:t>
            </w:r>
          </w:p>
          <w:p w:rsidR="00AE5855" w:rsidRPr="00173AFA" w:rsidRDefault="00AE5855" w:rsidP="001D79CF">
            <w:pPr>
              <w:pStyle w:val="NoSpacing"/>
              <w:keepNext/>
            </w:pPr>
            <w:r w:rsidRPr="00173AFA">
              <w:t>HOUSTON, TEXAS 77062</w:t>
            </w:r>
          </w:p>
          <w:p w:rsidR="00AE5855" w:rsidRPr="00173AFA" w:rsidRDefault="00AE5855" w:rsidP="001D79CF">
            <w:pPr>
              <w:pStyle w:val="NoSpacing"/>
              <w:keepNext/>
            </w:pPr>
            <w:r w:rsidRPr="00173AFA">
              <w:t>Tel: 832.315.8489</w:t>
            </w:r>
          </w:p>
          <w:p w:rsidR="00AE5855" w:rsidRPr="00173AFA" w:rsidRDefault="00AE5855" w:rsidP="001D79CF">
            <w:pPr>
              <w:pStyle w:val="NoSpacing"/>
              <w:keepNext/>
            </w:pPr>
            <w:r w:rsidRPr="00173AFA">
              <w:t>Fax: 713.456.2453</w:t>
            </w:r>
          </w:p>
          <w:p w:rsidR="00AE5855" w:rsidRPr="00173AFA" w:rsidRDefault="00AE5855" w:rsidP="001D79CF">
            <w:pPr>
              <w:pStyle w:val="NoSpacing"/>
              <w:keepNext/>
              <w:rPr>
                <w:u w:val="single"/>
              </w:rPr>
            </w:pPr>
            <w:r w:rsidRPr="00173AFA">
              <w:rPr>
                <w:u w:val="single"/>
              </w:rPr>
              <w:t>candiceschwager@icloud.com</w:t>
            </w:r>
          </w:p>
          <w:p w:rsidR="00AE5855" w:rsidRPr="00173AFA" w:rsidRDefault="00AE5855" w:rsidP="001D79CF">
            <w:pPr>
              <w:pStyle w:val="NoSpacing"/>
              <w:keepNext/>
            </w:pPr>
            <w:r w:rsidRPr="00173AFA">
              <w:t xml:space="preserve">ATTORNEY FOR </w:t>
            </w:r>
          </w:p>
          <w:p w:rsidR="00AE5855" w:rsidRPr="00173AFA" w:rsidRDefault="00AE5855" w:rsidP="001D79CF">
            <w:pPr>
              <w:pStyle w:val="NoSpacing"/>
              <w:keepNext/>
            </w:pPr>
            <w:r w:rsidRPr="00173AFA">
              <w:t>CANDACE LOUISE CURTIS</w:t>
            </w:r>
          </w:p>
          <w:p w:rsidR="00AE5855" w:rsidRPr="00173AFA" w:rsidRDefault="00AE5855" w:rsidP="001D79CF">
            <w:pPr>
              <w:pStyle w:val="NoSpacing"/>
              <w:keepNext/>
            </w:pPr>
          </w:p>
        </w:tc>
      </w:tr>
    </w:tbl>
    <w:p w:rsidR="00AE5855" w:rsidRDefault="00AE5855" w:rsidP="001D79CF">
      <w:pPr>
        <w:spacing w:line="240" w:lineRule="auto"/>
        <w:ind w:firstLine="0"/>
        <w:contextualSpacing w:val="0"/>
      </w:pPr>
    </w:p>
    <w:p w:rsidR="00AE5855" w:rsidRDefault="00AE5855" w:rsidP="001D79CF">
      <w:pPr>
        <w:spacing w:line="240" w:lineRule="auto"/>
        <w:contextualSpacing w:val="0"/>
        <w:rPr>
          <w:rFonts w:eastAsiaTheme="majorEastAsia"/>
          <w:b/>
          <w:szCs w:val="32"/>
        </w:rPr>
      </w:pPr>
      <w:bookmarkStart w:id="1" w:name="_Toc25045152"/>
      <w:r>
        <w:br w:type="page"/>
      </w:r>
    </w:p>
    <w:p w:rsidR="00AE5855" w:rsidRDefault="00AE5855" w:rsidP="001D79CF">
      <w:pPr>
        <w:pStyle w:val="Heading1"/>
      </w:pPr>
      <w:r>
        <w:lastRenderedPageBreak/>
        <w:t>CERTIFICATE OF SERVICE</w:t>
      </w:r>
      <w:bookmarkEnd w:id="1"/>
    </w:p>
    <w:p w:rsidR="00AE5855" w:rsidRPr="00C53B1A" w:rsidRDefault="00AE5855" w:rsidP="001D79CF">
      <w:pPr>
        <w:spacing w:before="0" w:after="0"/>
        <w:ind w:firstLine="0"/>
        <w:rPr>
          <w:color w:val="242021"/>
        </w:rPr>
      </w:pPr>
      <w:r w:rsidRPr="00C53B1A">
        <w:rPr>
          <w:color w:val="242021"/>
        </w:rPr>
        <w:t xml:space="preserve">I hereby certify that a true and correct copy of the above and foregoing instrument was forwarded to all known counsel of record and unrepresented parties in the manner required by the Rules on this </w:t>
      </w:r>
      <w:r w:rsidRPr="004A5FD8">
        <w:rPr>
          <w:color w:val="242021"/>
          <w:highlight w:val="yellow"/>
        </w:rPr>
        <w:fldChar w:fldCharType="begin"/>
      </w:r>
      <w:r w:rsidRPr="004A5FD8">
        <w:rPr>
          <w:color w:val="242021"/>
          <w:highlight w:val="yellow"/>
        </w:rPr>
        <w:instrText xml:space="preserve"> DATE \@ "dddd, MMMM dd, yyyy" </w:instrText>
      </w:r>
      <w:r w:rsidRPr="004A5FD8">
        <w:rPr>
          <w:color w:val="242021"/>
          <w:highlight w:val="yellow"/>
        </w:rPr>
        <w:fldChar w:fldCharType="separate"/>
      </w:r>
      <w:r w:rsidR="006357DC">
        <w:rPr>
          <w:noProof/>
          <w:color w:val="242021"/>
          <w:highlight w:val="yellow"/>
        </w:rPr>
        <w:t>Tuesday, June 11, 2024</w:t>
      </w:r>
      <w:r w:rsidRPr="004A5FD8">
        <w:rPr>
          <w:color w:val="242021"/>
          <w:highlight w:val="yellow"/>
        </w:rPr>
        <w:fldChar w:fldCharType="end"/>
      </w:r>
      <w:r w:rsidRPr="004A5FD8">
        <w:rPr>
          <w:color w:val="242021"/>
          <w:highlight w:val="yellow"/>
        </w:rPr>
        <w:t>.</w:t>
      </w:r>
    </w:p>
    <w:p w:rsidR="00AE5855" w:rsidRPr="00C53B1A" w:rsidRDefault="00AE5855" w:rsidP="001D79CF">
      <w:pPr>
        <w:pStyle w:val="Default"/>
        <w:keepNext/>
        <w:jc w:val="both"/>
      </w:pPr>
      <w:r w:rsidRPr="00C53B1A">
        <w:t xml:space="preserve">Bobbie G. Bayless </w:t>
      </w:r>
    </w:p>
    <w:p w:rsidR="00AE5855" w:rsidRPr="00C53B1A" w:rsidRDefault="00AE5855" w:rsidP="001D79CF">
      <w:pPr>
        <w:pStyle w:val="Default"/>
        <w:keepNext/>
        <w:jc w:val="both"/>
      </w:pPr>
      <w:r w:rsidRPr="00C53B1A">
        <w:t xml:space="preserve">Attorney for Carl Brunsting </w:t>
      </w:r>
    </w:p>
    <w:p w:rsidR="00AE5855" w:rsidRPr="00C53B1A" w:rsidRDefault="00AE5855" w:rsidP="001D79CF">
      <w:pPr>
        <w:pStyle w:val="Default"/>
        <w:keepNext/>
        <w:jc w:val="both"/>
      </w:pPr>
      <w:r w:rsidRPr="00C53B1A">
        <w:t xml:space="preserve">Bayless &amp; Stokes </w:t>
      </w:r>
    </w:p>
    <w:p w:rsidR="00AE5855" w:rsidRPr="00C53B1A" w:rsidRDefault="00AE5855" w:rsidP="001D79CF">
      <w:pPr>
        <w:pStyle w:val="Default"/>
        <w:keepNext/>
        <w:jc w:val="both"/>
      </w:pPr>
      <w:r w:rsidRPr="00C53B1A">
        <w:t xml:space="preserve">2931 Ferndale </w:t>
      </w:r>
    </w:p>
    <w:p w:rsidR="00AE5855" w:rsidRPr="00C53B1A" w:rsidRDefault="00AE5855" w:rsidP="001D79CF">
      <w:pPr>
        <w:pStyle w:val="Default"/>
        <w:keepNext/>
        <w:jc w:val="both"/>
      </w:pPr>
      <w:r w:rsidRPr="00C53B1A">
        <w:t xml:space="preserve">Houston, Texas 77098 </w:t>
      </w:r>
    </w:p>
    <w:p w:rsidR="00AE5855" w:rsidRPr="00C53B1A" w:rsidRDefault="00AE5855" w:rsidP="001D79CF">
      <w:pPr>
        <w:pStyle w:val="Default"/>
        <w:keepNext/>
        <w:jc w:val="both"/>
      </w:pPr>
      <w:r w:rsidRPr="00C53B1A">
        <w:t xml:space="preserve">bayless@baylessstokes.com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Neal E. Spielman </w:t>
      </w:r>
    </w:p>
    <w:p w:rsidR="00AE5855" w:rsidRPr="00C53B1A" w:rsidRDefault="00AE5855" w:rsidP="001D79CF">
      <w:pPr>
        <w:pStyle w:val="Default"/>
        <w:keepNext/>
        <w:jc w:val="both"/>
      </w:pPr>
      <w:r w:rsidRPr="00C53B1A">
        <w:t xml:space="preserve">Attorney for Defendant Amy Brunsting </w:t>
      </w:r>
    </w:p>
    <w:p w:rsidR="00AE5855" w:rsidRPr="00C53B1A" w:rsidRDefault="00AE5855" w:rsidP="001D79CF">
      <w:pPr>
        <w:pStyle w:val="Default"/>
        <w:keepNext/>
        <w:jc w:val="both"/>
      </w:pPr>
      <w:r w:rsidRPr="00C53B1A">
        <w:t xml:space="preserve">Griffin &amp; Matthews </w:t>
      </w:r>
    </w:p>
    <w:p w:rsidR="00AE5855" w:rsidRPr="00C53B1A" w:rsidRDefault="00AE5855" w:rsidP="001D79CF">
      <w:pPr>
        <w:pStyle w:val="Default"/>
        <w:keepNext/>
        <w:jc w:val="both"/>
      </w:pPr>
      <w:r w:rsidRPr="00C53B1A">
        <w:t xml:space="preserve">1155 Dairy Ashford, Suite 300 </w:t>
      </w:r>
    </w:p>
    <w:p w:rsidR="00AE5855" w:rsidRPr="00C53B1A" w:rsidRDefault="00AE5855" w:rsidP="001D79CF">
      <w:pPr>
        <w:pStyle w:val="Default"/>
        <w:keepNext/>
        <w:jc w:val="both"/>
      </w:pPr>
      <w:r w:rsidRPr="00C53B1A">
        <w:t xml:space="preserve">Houston, Texas 77079 </w:t>
      </w:r>
    </w:p>
    <w:p w:rsidR="00AE5855" w:rsidRPr="00C53B1A" w:rsidRDefault="00AE5855" w:rsidP="001D79CF">
      <w:pPr>
        <w:pStyle w:val="Default"/>
        <w:keepNext/>
        <w:jc w:val="both"/>
      </w:pPr>
      <w:r w:rsidRPr="00C53B1A">
        <w:t xml:space="preserve">nspielman@grifmatlaw.com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Stephen A. Mendel </w:t>
      </w:r>
    </w:p>
    <w:p w:rsidR="00AE5855" w:rsidRPr="00C53B1A" w:rsidRDefault="00AE5855" w:rsidP="001D79CF">
      <w:pPr>
        <w:pStyle w:val="Default"/>
        <w:keepNext/>
        <w:jc w:val="both"/>
      </w:pPr>
      <w:r w:rsidRPr="00C53B1A">
        <w:t xml:space="preserve">Attorney for Defendant Anita Brunsting </w:t>
      </w:r>
    </w:p>
    <w:p w:rsidR="00AE5855" w:rsidRPr="00C53B1A" w:rsidRDefault="00AE5855" w:rsidP="001D79CF">
      <w:pPr>
        <w:pStyle w:val="Default"/>
        <w:keepNext/>
        <w:jc w:val="both"/>
      </w:pPr>
      <w:r w:rsidRPr="00C53B1A">
        <w:t xml:space="preserve">The Mendel Law Firm, L.P. </w:t>
      </w:r>
    </w:p>
    <w:p w:rsidR="00AE5855" w:rsidRPr="00C53B1A" w:rsidRDefault="00AE5855" w:rsidP="001D79CF">
      <w:pPr>
        <w:pStyle w:val="Default"/>
        <w:keepNext/>
        <w:jc w:val="both"/>
      </w:pPr>
      <w:r w:rsidRPr="00C53B1A">
        <w:t xml:space="preserve">1155 Dairy Ashford, Suite 104 </w:t>
      </w:r>
    </w:p>
    <w:p w:rsidR="00AE5855" w:rsidRPr="00C53B1A" w:rsidRDefault="00AE5855" w:rsidP="001D79CF">
      <w:pPr>
        <w:pStyle w:val="Default"/>
        <w:keepNext/>
        <w:jc w:val="both"/>
      </w:pPr>
      <w:r w:rsidRPr="00C53B1A">
        <w:t xml:space="preserve">Houston, Texas 77079 </w:t>
      </w:r>
    </w:p>
    <w:p w:rsidR="00AE5855" w:rsidRPr="00C53B1A" w:rsidRDefault="00AE5855" w:rsidP="001D79CF">
      <w:pPr>
        <w:pStyle w:val="Default"/>
        <w:keepNext/>
        <w:jc w:val="both"/>
      </w:pPr>
      <w:r w:rsidRPr="00C53B1A">
        <w:t xml:space="preserve">steve@mendellawfirm.com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Carole Ann Brunsting pro se </w:t>
      </w:r>
    </w:p>
    <w:p w:rsidR="00AE5855" w:rsidRPr="00C53B1A" w:rsidRDefault="00AE5855" w:rsidP="001D79CF">
      <w:pPr>
        <w:pStyle w:val="Default"/>
        <w:keepNext/>
        <w:jc w:val="both"/>
      </w:pPr>
      <w:r w:rsidRPr="00C53B1A">
        <w:t xml:space="preserve">5822 Jason </w:t>
      </w:r>
    </w:p>
    <w:p w:rsidR="00AE5855" w:rsidRPr="00C53B1A" w:rsidRDefault="00AE5855" w:rsidP="001D79CF">
      <w:pPr>
        <w:pStyle w:val="Default"/>
        <w:keepNext/>
        <w:jc w:val="both"/>
      </w:pPr>
      <w:r w:rsidRPr="00C53B1A">
        <w:t xml:space="preserve">Houston, Texas </w:t>
      </w:r>
    </w:p>
    <w:p w:rsidR="00AE5855" w:rsidRPr="00C53B1A" w:rsidRDefault="00AE5855" w:rsidP="001D79CF">
      <w:pPr>
        <w:pStyle w:val="Default"/>
        <w:keepNext/>
        <w:jc w:val="both"/>
      </w:pPr>
      <w:r w:rsidRPr="00C53B1A">
        <w:t xml:space="preserve">cbrunsting@sbcglobal.net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Zandra Foley </w:t>
      </w:r>
    </w:p>
    <w:p w:rsidR="00AE5855" w:rsidRPr="00C53B1A" w:rsidRDefault="00AE5855" w:rsidP="001D79CF">
      <w:pPr>
        <w:pStyle w:val="Default"/>
        <w:keepNext/>
        <w:jc w:val="both"/>
      </w:pPr>
      <w:r w:rsidRPr="00C53B1A">
        <w:t xml:space="preserve">Cory S. Reed </w:t>
      </w:r>
    </w:p>
    <w:p w:rsidR="00AE5855" w:rsidRPr="00C53B1A" w:rsidRDefault="00AE5855" w:rsidP="001D79CF">
      <w:pPr>
        <w:pStyle w:val="Default"/>
        <w:keepNext/>
        <w:jc w:val="both"/>
      </w:pPr>
      <w:r w:rsidRPr="00C53B1A">
        <w:t xml:space="preserve">Attorneys for Vacek &amp; Freed et al., </w:t>
      </w:r>
    </w:p>
    <w:p w:rsidR="00AE5855" w:rsidRPr="00C53B1A" w:rsidRDefault="00AE5855" w:rsidP="001D79CF">
      <w:pPr>
        <w:pStyle w:val="Default"/>
        <w:keepNext/>
        <w:jc w:val="both"/>
      </w:pPr>
      <w:r w:rsidRPr="00C53B1A">
        <w:t xml:space="preserve">One Riverway, Suite 1400 </w:t>
      </w:r>
    </w:p>
    <w:p w:rsidR="00AE5855" w:rsidRPr="00C53B1A" w:rsidRDefault="00AE5855" w:rsidP="001D79CF">
      <w:pPr>
        <w:pStyle w:val="Default"/>
        <w:keepNext/>
        <w:jc w:val="both"/>
      </w:pPr>
      <w:r w:rsidRPr="00C53B1A">
        <w:t xml:space="preserve">Houston, Texas 77056 </w:t>
      </w:r>
    </w:p>
    <w:p w:rsidR="00AE5855" w:rsidRPr="00C53B1A" w:rsidRDefault="00AE5855" w:rsidP="001D79CF">
      <w:pPr>
        <w:pStyle w:val="Default"/>
        <w:keepNext/>
        <w:jc w:val="both"/>
      </w:pPr>
      <w:r w:rsidRPr="00C53B1A">
        <w:t xml:space="preserve">Telephone: (713) 403-8200 </w:t>
      </w:r>
    </w:p>
    <w:p w:rsidR="00AE5855" w:rsidRPr="00C53B1A" w:rsidRDefault="00AE5855" w:rsidP="001D79CF">
      <w:pPr>
        <w:pStyle w:val="Default"/>
        <w:keepNext/>
        <w:jc w:val="both"/>
      </w:pPr>
      <w:r w:rsidRPr="00C53B1A">
        <w:t xml:space="preserve">Telecopy: (713) 403-8299 </w:t>
      </w:r>
    </w:p>
    <w:p w:rsidR="00AE5855" w:rsidRDefault="00AE5855" w:rsidP="001D79CF">
      <w:pPr>
        <w:pStyle w:val="Default"/>
        <w:keepNext/>
        <w:jc w:val="both"/>
      </w:pPr>
      <w:r>
        <w:t xml:space="preserve">Email: </w:t>
      </w:r>
      <w:hyperlink r:id="rId10" w:history="1">
        <w:r w:rsidRPr="00032D48">
          <w:rPr>
            <w:rStyle w:val="Hyperlink"/>
          </w:rPr>
          <w:t>zfoley@thompsoncoe.com</w:t>
        </w:r>
      </w:hyperlink>
    </w:p>
    <w:p w:rsidR="00AE5855" w:rsidRDefault="00AE5855" w:rsidP="001D79CF">
      <w:pPr>
        <w:pStyle w:val="Default"/>
        <w:keepNext/>
        <w:jc w:val="both"/>
      </w:pPr>
      <w:r>
        <w:t>Email:</w:t>
      </w:r>
      <w:r w:rsidRPr="00C53B1A">
        <w:t>creed@thompsoncoe.com</w:t>
      </w:r>
    </w:p>
    <w:sectPr w:rsidR="00AE585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ECF" w:rsidRDefault="00EF7ECF" w:rsidP="00AE3465">
      <w:r>
        <w:separator/>
      </w:r>
    </w:p>
  </w:endnote>
  <w:endnote w:type="continuationSeparator" w:id="0">
    <w:p w:rsidR="00EF7ECF" w:rsidRDefault="00EF7ECF" w:rsidP="00AE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313797"/>
      <w:docPartObj>
        <w:docPartGallery w:val="Page Numbers (Bottom of Page)"/>
        <w:docPartUnique/>
      </w:docPartObj>
    </w:sdtPr>
    <w:sdtEndPr>
      <w:rPr>
        <w:noProof/>
      </w:rPr>
    </w:sdtEndPr>
    <w:sdtContent>
      <w:p w:rsidR="001C48DD" w:rsidRDefault="001C48DD" w:rsidP="00AE5855">
        <w:pPr>
          <w:pStyle w:val="Footer"/>
          <w:jc w:val="right"/>
        </w:pPr>
        <w:r>
          <w:fldChar w:fldCharType="begin"/>
        </w:r>
        <w:r>
          <w:instrText xml:space="preserve"> PAGE   \* MERGEFORMAT </w:instrText>
        </w:r>
        <w:r>
          <w:fldChar w:fldCharType="separate"/>
        </w:r>
        <w:r w:rsidR="00EF7ECF">
          <w:rPr>
            <w:noProof/>
          </w:rPr>
          <w:t>1</w:t>
        </w:r>
        <w:r>
          <w:rPr>
            <w:noProof/>
          </w:rPr>
          <w:fldChar w:fldCharType="end"/>
        </w:r>
      </w:p>
    </w:sdtContent>
  </w:sdt>
  <w:p w:rsidR="001C48DD" w:rsidRDefault="001C48DD" w:rsidP="00AE3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ECF" w:rsidRDefault="00EF7ECF" w:rsidP="00AE3465">
      <w:r>
        <w:separator/>
      </w:r>
    </w:p>
  </w:footnote>
  <w:footnote w:type="continuationSeparator" w:id="0">
    <w:p w:rsidR="00EF7ECF" w:rsidRDefault="00EF7ECF" w:rsidP="00AE3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51AF2"/>
    <w:multiLevelType w:val="hybridMultilevel"/>
    <w:tmpl w:val="31201342"/>
    <w:lvl w:ilvl="0" w:tplc="2FB473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4086E"/>
    <w:multiLevelType w:val="hybridMultilevel"/>
    <w:tmpl w:val="9F38A044"/>
    <w:lvl w:ilvl="0" w:tplc="B8A062AE">
      <w:start w:val="1"/>
      <w:numFmt w:val="decimal"/>
      <w:pStyle w:val="NumPara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26B8A"/>
    <w:multiLevelType w:val="hybridMultilevel"/>
    <w:tmpl w:val="FF6EDD0E"/>
    <w:lvl w:ilvl="0" w:tplc="FCC6C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2512E7"/>
    <w:multiLevelType w:val="hybridMultilevel"/>
    <w:tmpl w:val="038C7F6A"/>
    <w:lvl w:ilvl="0" w:tplc="937C807E">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9D228F"/>
    <w:multiLevelType w:val="hybridMultilevel"/>
    <w:tmpl w:val="C7162088"/>
    <w:lvl w:ilvl="0" w:tplc="8C3A28FA">
      <w:start w:val="1"/>
      <w:numFmt w:val="decimal"/>
      <w:pStyle w:val="Numpara2"/>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8"/>
  </w:num>
  <w:num w:numId="12">
    <w:abstractNumId w:val="6"/>
  </w:num>
  <w:num w:numId="13">
    <w:abstractNumId w:val="3"/>
  </w:num>
  <w:num w:numId="14">
    <w:abstractNumId w:val="3"/>
  </w:num>
  <w:num w:numId="15">
    <w:abstractNumId w:val="3"/>
  </w:num>
  <w:num w:numId="16">
    <w:abstractNumId w:val="6"/>
  </w:num>
  <w:num w:numId="17">
    <w:abstractNumId w:val="3"/>
  </w:num>
  <w:num w:numId="18">
    <w:abstractNumId w:val="3"/>
  </w:num>
  <w:num w:numId="19">
    <w:abstractNumId w:val="3"/>
  </w:num>
  <w:num w:numId="20">
    <w:abstractNumId w:val="6"/>
  </w:num>
  <w:num w:numId="21">
    <w:abstractNumId w:val="3"/>
  </w:num>
  <w:num w:numId="22">
    <w:abstractNumId w:val="3"/>
  </w:num>
  <w:num w:numId="23">
    <w:abstractNumId w:val="3"/>
  </w:num>
  <w:num w:numId="24">
    <w:abstractNumId w:val="6"/>
  </w:num>
  <w:num w:numId="25">
    <w:abstractNumId w:val="3"/>
  </w:num>
  <w:num w:numId="26">
    <w:abstractNumId w:val="3"/>
  </w:num>
  <w:num w:numId="27">
    <w:abstractNumId w:val="3"/>
  </w:num>
  <w:num w:numId="28">
    <w:abstractNumId w:val="6"/>
  </w:num>
  <w:num w:numId="29">
    <w:abstractNumId w:val="3"/>
  </w:num>
  <w:num w:numId="30">
    <w:abstractNumId w:val="2"/>
  </w:num>
  <w:num w:numId="31">
    <w:abstractNumId w:val="1"/>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FB"/>
    <w:rsid w:val="00011A22"/>
    <w:rsid w:val="000366DB"/>
    <w:rsid w:val="00044CFD"/>
    <w:rsid w:val="000514E9"/>
    <w:rsid w:val="00060CFB"/>
    <w:rsid w:val="00077B37"/>
    <w:rsid w:val="00090B34"/>
    <w:rsid w:val="000B2F85"/>
    <w:rsid w:val="000B3A2E"/>
    <w:rsid w:val="000F738F"/>
    <w:rsid w:val="00101633"/>
    <w:rsid w:val="00124D37"/>
    <w:rsid w:val="001439C5"/>
    <w:rsid w:val="00145D62"/>
    <w:rsid w:val="00183B61"/>
    <w:rsid w:val="001A3F32"/>
    <w:rsid w:val="001C48DD"/>
    <w:rsid w:val="001D0B0A"/>
    <w:rsid w:val="001D319B"/>
    <w:rsid w:val="001D6254"/>
    <w:rsid w:val="001D79CF"/>
    <w:rsid w:val="0021225E"/>
    <w:rsid w:val="0022279B"/>
    <w:rsid w:val="00237452"/>
    <w:rsid w:val="0024659C"/>
    <w:rsid w:val="0029216B"/>
    <w:rsid w:val="002E4DF2"/>
    <w:rsid w:val="002E501C"/>
    <w:rsid w:val="00322076"/>
    <w:rsid w:val="003221F2"/>
    <w:rsid w:val="003222A4"/>
    <w:rsid w:val="00343A57"/>
    <w:rsid w:val="00351A15"/>
    <w:rsid w:val="00393B66"/>
    <w:rsid w:val="003A6462"/>
    <w:rsid w:val="003B5D26"/>
    <w:rsid w:val="003E069F"/>
    <w:rsid w:val="003F4B40"/>
    <w:rsid w:val="00424FE8"/>
    <w:rsid w:val="004A5FD8"/>
    <w:rsid w:val="004D3D08"/>
    <w:rsid w:val="00502661"/>
    <w:rsid w:val="00514BAF"/>
    <w:rsid w:val="005157AC"/>
    <w:rsid w:val="005A19BD"/>
    <w:rsid w:val="005A1D91"/>
    <w:rsid w:val="005B4D26"/>
    <w:rsid w:val="005B77C8"/>
    <w:rsid w:val="005E0485"/>
    <w:rsid w:val="005F38D4"/>
    <w:rsid w:val="005F3FB3"/>
    <w:rsid w:val="00621F56"/>
    <w:rsid w:val="006357DC"/>
    <w:rsid w:val="006614EA"/>
    <w:rsid w:val="00687194"/>
    <w:rsid w:val="006A479E"/>
    <w:rsid w:val="006C178C"/>
    <w:rsid w:val="006C5939"/>
    <w:rsid w:val="006E3B47"/>
    <w:rsid w:val="006F2941"/>
    <w:rsid w:val="00721920"/>
    <w:rsid w:val="007241F9"/>
    <w:rsid w:val="00727055"/>
    <w:rsid w:val="00734AFB"/>
    <w:rsid w:val="00754FE0"/>
    <w:rsid w:val="00756AA9"/>
    <w:rsid w:val="00767803"/>
    <w:rsid w:val="007B2A02"/>
    <w:rsid w:val="007C1128"/>
    <w:rsid w:val="007E0EE3"/>
    <w:rsid w:val="00812945"/>
    <w:rsid w:val="00855E0E"/>
    <w:rsid w:val="008907EF"/>
    <w:rsid w:val="008B060C"/>
    <w:rsid w:val="008F48ED"/>
    <w:rsid w:val="008F6494"/>
    <w:rsid w:val="00932191"/>
    <w:rsid w:val="00932DD1"/>
    <w:rsid w:val="00950776"/>
    <w:rsid w:val="00963E3A"/>
    <w:rsid w:val="0097259D"/>
    <w:rsid w:val="00972CFC"/>
    <w:rsid w:val="009747F9"/>
    <w:rsid w:val="00975538"/>
    <w:rsid w:val="00977F59"/>
    <w:rsid w:val="00980E20"/>
    <w:rsid w:val="009A445D"/>
    <w:rsid w:val="009D75C0"/>
    <w:rsid w:val="009E28C4"/>
    <w:rsid w:val="00A17B47"/>
    <w:rsid w:val="00A237F9"/>
    <w:rsid w:val="00AA5CA0"/>
    <w:rsid w:val="00AB0B1E"/>
    <w:rsid w:val="00AC0531"/>
    <w:rsid w:val="00AE3465"/>
    <w:rsid w:val="00AE5855"/>
    <w:rsid w:val="00B00FD0"/>
    <w:rsid w:val="00B32522"/>
    <w:rsid w:val="00B64FE7"/>
    <w:rsid w:val="00BD6177"/>
    <w:rsid w:val="00BE3ED5"/>
    <w:rsid w:val="00C23D43"/>
    <w:rsid w:val="00C42C11"/>
    <w:rsid w:val="00C67045"/>
    <w:rsid w:val="00CF2A8D"/>
    <w:rsid w:val="00D35146"/>
    <w:rsid w:val="00D653E0"/>
    <w:rsid w:val="00D92A86"/>
    <w:rsid w:val="00DC2F9F"/>
    <w:rsid w:val="00DE2174"/>
    <w:rsid w:val="00E050D1"/>
    <w:rsid w:val="00E30D1B"/>
    <w:rsid w:val="00E854C3"/>
    <w:rsid w:val="00E91856"/>
    <w:rsid w:val="00EA4CD8"/>
    <w:rsid w:val="00EF7ECF"/>
    <w:rsid w:val="00F44F21"/>
    <w:rsid w:val="00F81878"/>
    <w:rsid w:val="00FD7E33"/>
    <w:rsid w:val="00FE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65"/>
    <w:pPr>
      <w:keepNext/>
      <w:spacing w:line="480" w:lineRule="auto"/>
      <w:contextualSpacing/>
    </w:pPr>
    <w:rPr>
      <w:rFonts w:ascii="Times New Roman" w:hAnsi="Times New Roman"/>
      <w:sz w:val="24"/>
      <w:szCs w:val="24"/>
    </w:rPr>
  </w:style>
  <w:style w:type="paragraph" w:styleId="Heading1">
    <w:name w:val="heading 1"/>
    <w:basedOn w:val="Normal"/>
    <w:next w:val="Normal"/>
    <w:link w:val="Heading1Char"/>
    <w:autoRedefine/>
    <w:uiPriority w:val="9"/>
    <w:qFormat/>
    <w:rsid w:val="006C178C"/>
    <w:pPr>
      <w:spacing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077B37"/>
    <w:pPr>
      <w:keepLines/>
      <w:spacing w:line="240" w:lineRule="auto"/>
      <w:ind w:firstLine="0"/>
      <w:outlineLvl w:val="1"/>
    </w:pPr>
    <w:rPr>
      <w:rFonts w:cstheme="majorBidi"/>
      <w:b/>
      <w:bCs/>
      <w:sz w:val="26"/>
      <w:szCs w:val="26"/>
      <w:u w:val="single"/>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B2A02"/>
    <w:pPr>
      <w:spacing w:before="0" w:after="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7B2A02"/>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6C178C"/>
    <w:rPr>
      <w:rFonts w:ascii="Times New Roman" w:eastAsiaTheme="majorEastAsia" w:hAnsi="Times New Roman"/>
      <w:b/>
      <w:sz w:val="24"/>
      <w:szCs w:val="32"/>
    </w:rPr>
  </w:style>
  <w:style w:type="character" w:customStyle="1" w:styleId="Heading2Char">
    <w:name w:val="Heading 2 Char"/>
    <w:basedOn w:val="DefaultParagraphFont"/>
    <w:link w:val="Heading2"/>
    <w:uiPriority w:val="9"/>
    <w:rsid w:val="00077B37"/>
    <w:rPr>
      <w:rFonts w:ascii="Times New Roman" w:hAnsi="Times New Roman" w:cstheme="majorBidi"/>
      <w:b/>
      <w:bCs/>
      <w:sz w:val="26"/>
      <w:szCs w:val="26"/>
      <w:u w:val="single"/>
    </w:rPr>
  </w:style>
  <w:style w:type="paragraph" w:customStyle="1" w:styleId="NumPara1">
    <w:name w:val="Num Para 1"/>
    <w:basedOn w:val="ListParagraph"/>
    <w:link w:val="NumPara1Char"/>
    <w:autoRedefine/>
    <w:qFormat/>
    <w:rsid w:val="00101633"/>
    <w:pPr>
      <w:numPr>
        <w:numId w:val="30"/>
      </w:numPr>
      <w:spacing w:after="120" w:line="240" w:lineRule="auto"/>
      <w:contextualSpacing w:val="0"/>
    </w:pPr>
  </w:style>
  <w:style w:type="character" w:customStyle="1" w:styleId="NumPara1Char">
    <w:name w:val="Num Para 1 Char"/>
    <w:basedOn w:val="DefaultParagraphFont"/>
    <w:link w:val="NumPara1"/>
    <w:rsid w:val="00101633"/>
    <w:rPr>
      <w:rFonts w:ascii="Times New Roman" w:hAnsi="Times New Roman"/>
      <w:sz w:val="24"/>
      <w:szCs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972CFC"/>
    <w:pPr>
      <w:spacing w:before="0" w:after="120"/>
      <w:ind w:firstLine="0"/>
      <w:contextualSpacing/>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5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NoSpacingChar">
    <w:name w:val="No Spacing Char"/>
    <w:basedOn w:val="DefaultParagraphFont"/>
    <w:link w:val="NoSpacing"/>
    <w:uiPriority w:val="1"/>
    <w:locked/>
    <w:rsid w:val="00972CFC"/>
    <w:rPr>
      <w:rFonts w:ascii="Times New Roman" w:eastAsiaTheme="minorEastAsia" w:hAnsi="Times New Roman"/>
      <w:sz w:val="24"/>
    </w:rPr>
  </w:style>
  <w:style w:type="paragraph" w:customStyle="1" w:styleId="LegalHeading">
    <w:name w:val="Legal Heading"/>
    <w:basedOn w:val="Normal"/>
    <w:qFormat/>
    <w:rsid w:val="00011A22"/>
    <w:pPr>
      <w:keepNext w:val="0"/>
      <w:spacing w:before="0" w:after="0" w:line="240" w:lineRule="auto"/>
      <w:jc w:val="left"/>
    </w:pPr>
    <w:rPr>
      <w:rFonts w:eastAsia="Calibri" w:cs="Times New Roman"/>
    </w:rPr>
  </w:style>
  <w:style w:type="paragraph" w:customStyle="1" w:styleId="Default">
    <w:name w:val="Default"/>
    <w:rsid w:val="00AE5855"/>
    <w:pPr>
      <w:autoSpaceDE w:val="0"/>
      <w:autoSpaceDN w:val="0"/>
      <w:adjustRightInd w:val="0"/>
      <w:spacing w:before="0" w:after="0"/>
      <w:ind w:firstLine="0"/>
      <w:jc w:val="left"/>
    </w:pPr>
    <w:rPr>
      <w:rFonts w:ascii="Times New Roman" w:eastAsia="Batang" w:hAnsi="Times New Roman" w:cs="Times New Roman"/>
      <w:color w:val="000000"/>
      <w:sz w:val="24"/>
      <w:szCs w:val="24"/>
    </w:rPr>
  </w:style>
  <w:style w:type="paragraph" w:styleId="BalloonText">
    <w:name w:val="Balloon Text"/>
    <w:basedOn w:val="Normal"/>
    <w:link w:val="BalloonTextChar"/>
    <w:uiPriority w:val="99"/>
    <w:semiHidden/>
    <w:unhideWhenUsed/>
    <w:rsid w:val="00AE58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855"/>
    <w:rPr>
      <w:rFonts w:ascii="Tahoma" w:hAnsi="Tahoma" w:cs="Tahoma"/>
      <w:sz w:val="16"/>
      <w:szCs w:val="16"/>
    </w:rPr>
  </w:style>
  <w:style w:type="paragraph" w:customStyle="1" w:styleId="Numpara2">
    <w:name w:val="Numpara 2"/>
    <w:basedOn w:val="Normal"/>
    <w:link w:val="Numpara2Char"/>
    <w:qFormat/>
    <w:rsid w:val="00AE5855"/>
    <w:pPr>
      <w:keepNext w:val="0"/>
      <w:numPr>
        <w:numId w:val="33"/>
      </w:numPr>
      <w:spacing w:line="360" w:lineRule="auto"/>
      <w:ind w:left="0" w:firstLine="0"/>
      <w:contextualSpacing w:val="0"/>
    </w:pPr>
    <w:rPr>
      <w:rFonts w:eastAsia="Batang" w:cs="Times New Roman"/>
      <w:sz w:val="28"/>
      <w:szCs w:val="28"/>
    </w:rPr>
  </w:style>
  <w:style w:type="character" w:customStyle="1" w:styleId="Numpara2Char">
    <w:name w:val="Numpara 2 Char"/>
    <w:basedOn w:val="DefaultParagraphFont"/>
    <w:link w:val="Numpara2"/>
    <w:rsid w:val="00AE5855"/>
    <w:rPr>
      <w:rFonts w:ascii="Times New Roman" w:eastAsia="Batang"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65"/>
    <w:pPr>
      <w:keepNext/>
      <w:spacing w:line="480" w:lineRule="auto"/>
      <w:contextualSpacing/>
    </w:pPr>
    <w:rPr>
      <w:rFonts w:ascii="Times New Roman" w:hAnsi="Times New Roman"/>
      <w:sz w:val="24"/>
      <w:szCs w:val="24"/>
    </w:rPr>
  </w:style>
  <w:style w:type="paragraph" w:styleId="Heading1">
    <w:name w:val="heading 1"/>
    <w:basedOn w:val="Normal"/>
    <w:next w:val="Normal"/>
    <w:link w:val="Heading1Char"/>
    <w:autoRedefine/>
    <w:uiPriority w:val="9"/>
    <w:qFormat/>
    <w:rsid w:val="006C178C"/>
    <w:pPr>
      <w:spacing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077B37"/>
    <w:pPr>
      <w:keepLines/>
      <w:spacing w:line="240" w:lineRule="auto"/>
      <w:ind w:firstLine="0"/>
      <w:outlineLvl w:val="1"/>
    </w:pPr>
    <w:rPr>
      <w:rFonts w:cstheme="majorBidi"/>
      <w:b/>
      <w:bCs/>
      <w:sz w:val="26"/>
      <w:szCs w:val="26"/>
      <w:u w:val="single"/>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B2A02"/>
    <w:pPr>
      <w:spacing w:before="0" w:after="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7B2A02"/>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6C178C"/>
    <w:rPr>
      <w:rFonts w:ascii="Times New Roman" w:eastAsiaTheme="majorEastAsia" w:hAnsi="Times New Roman"/>
      <w:b/>
      <w:sz w:val="24"/>
      <w:szCs w:val="32"/>
    </w:rPr>
  </w:style>
  <w:style w:type="character" w:customStyle="1" w:styleId="Heading2Char">
    <w:name w:val="Heading 2 Char"/>
    <w:basedOn w:val="DefaultParagraphFont"/>
    <w:link w:val="Heading2"/>
    <w:uiPriority w:val="9"/>
    <w:rsid w:val="00077B37"/>
    <w:rPr>
      <w:rFonts w:ascii="Times New Roman" w:hAnsi="Times New Roman" w:cstheme="majorBidi"/>
      <w:b/>
      <w:bCs/>
      <w:sz w:val="26"/>
      <w:szCs w:val="26"/>
      <w:u w:val="single"/>
    </w:rPr>
  </w:style>
  <w:style w:type="paragraph" w:customStyle="1" w:styleId="NumPara1">
    <w:name w:val="Num Para 1"/>
    <w:basedOn w:val="ListParagraph"/>
    <w:link w:val="NumPara1Char"/>
    <w:autoRedefine/>
    <w:qFormat/>
    <w:rsid w:val="00101633"/>
    <w:pPr>
      <w:numPr>
        <w:numId w:val="30"/>
      </w:numPr>
      <w:spacing w:after="120" w:line="240" w:lineRule="auto"/>
      <w:contextualSpacing w:val="0"/>
    </w:pPr>
  </w:style>
  <w:style w:type="character" w:customStyle="1" w:styleId="NumPara1Char">
    <w:name w:val="Num Para 1 Char"/>
    <w:basedOn w:val="DefaultParagraphFont"/>
    <w:link w:val="NumPara1"/>
    <w:rsid w:val="00101633"/>
    <w:rPr>
      <w:rFonts w:ascii="Times New Roman" w:hAnsi="Times New Roman"/>
      <w:sz w:val="24"/>
      <w:szCs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972CFC"/>
    <w:pPr>
      <w:spacing w:before="0" w:after="120"/>
      <w:ind w:firstLine="0"/>
      <w:contextualSpacing/>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5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NoSpacingChar">
    <w:name w:val="No Spacing Char"/>
    <w:basedOn w:val="DefaultParagraphFont"/>
    <w:link w:val="NoSpacing"/>
    <w:uiPriority w:val="1"/>
    <w:locked/>
    <w:rsid w:val="00972CFC"/>
    <w:rPr>
      <w:rFonts w:ascii="Times New Roman" w:eastAsiaTheme="minorEastAsia" w:hAnsi="Times New Roman"/>
      <w:sz w:val="24"/>
    </w:rPr>
  </w:style>
  <w:style w:type="paragraph" w:customStyle="1" w:styleId="LegalHeading">
    <w:name w:val="Legal Heading"/>
    <w:basedOn w:val="Normal"/>
    <w:qFormat/>
    <w:rsid w:val="00011A22"/>
    <w:pPr>
      <w:keepNext w:val="0"/>
      <w:spacing w:before="0" w:after="0" w:line="240" w:lineRule="auto"/>
      <w:jc w:val="left"/>
    </w:pPr>
    <w:rPr>
      <w:rFonts w:eastAsia="Calibri" w:cs="Times New Roman"/>
    </w:rPr>
  </w:style>
  <w:style w:type="paragraph" w:customStyle="1" w:styleId="Default">
    <w:name w:val="Default"/>
    <w:rsid w:val="00AE5855"/>
    <w:pPr>
      <w:autoSpaceDE w:val="0"/>
      <w:autoSpaceDN w:val="0"/>
      <w:adjustRightInd w:val="0"/>
      <w:spacing w:before="0" w:after="0"/>
      <w:ind w:firstLine="0"/>
      <w:jc w:val="left"/>
    </w:pPr>
    <w:rPr>
      <w:rFonts w:ascii="Times New Roman" w:eastAsia="Batang" w:hAnsi="Times New Roman" w:cs="Times New Roman"/>
      <w:color w:val="000000"/>
      <w:sz w:val="24"/>
      <w:szCs w:val="24"/>
    </w:rPr>
  </w:style>
  <w:style w:type="paragraph" w:styleId="BalloonText">
    <w:name w:val="Balloon Text"/>
    <w:basedOn w:val="Normal"/>
    <w:link w:val="BalloonTextChar"/>
    <w:uiPriority w:val="99"/>
    <w:semiHidden/>
    <w:unhideWhenUsed/>
    <w:rsid w:val="00AE58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855"/>
    <w:rPr>
      <w:rFonts w:ascii="Tahoma" w:hAnsi="Tahoma" w:cs="Tahoma"/>
      <w:sz w:val="16"/>
      <w:szCs w:val="16"/>
    </w:rPr>
  </w:style>
  <w:style w:type="paragraph" w:customStyle="1" w:styleId="Numpara2">
    <w:name w:val="Numpara 2"/>
    <w:basedOn w:val="Normal"/>
    <w:link w:val="Numpara2Char"/>
    <w:qFormat/>
    <w:rsid w:val="00AE5855"/>
    <w:pPr>
      <w:keepNext w:val="0"/>
      <w:numPr>
        <w:numId w:val="33"/>
      </w:numPr>
      <w:spacing w:line="360" w:lineRule="auto"/>
      <w:ind w:left="0" w:firstLine="0"/>
      <w:contextualSpacing w:val="0"/>
    </w:pPr>
    <w:rPr>
      <w:rFonts w:eastAsia="Batang" w:cs="Times New Roman"/>
      <w:sz w:val="28"/>
      <w:szCs w:val="28"/>
    </w:rPr>
  </w:style>
  <w:style w:type="character" w:customStyle="1" w:styleId="Numpara2Char">
    <w:name w:val="Numpara 2 Char"/>
    <w:basedOn w:val="DefaultParagraphFont"/>
    <w:link w:val="Numpara2"/>
    <w:rsid w:val="00AE5855"/>
    <w:rPr>
      <w:rFonts w:ascii="Times New Roman" w:eastAsia="Batang"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foley@thompsoncoe.com"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AC7038-3486-4E7C-8526-97CD0485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686</Words>
  <Characters>3916</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OBJECTION TO DEFENDANTS MOTION TO LIQUIDATE TRUST PROPERTY</vt:lpstr>
      <vt:lpstr>CERTIFICATE OF SERVICE</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Rik</cp:lastModifiedBy>
  <cp:revision>5</cp:revision>
  <cp:lastPrinted>2021-11-14T16:32:00Z</cp:lastPrinted>
  <dcterms:created xsi:type="dcterms:W3CDTF">2024-06-12T01:22:00Z</dcterms:created>
  <dcterms:modified xsi:type="dcterms:W3CDTF">2024-06-12T02:01:00Z</dcterms:modified>
</cp:coreProperties>
</file>