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3A81" w:rsidRDefault="005E3A81">
      <w:r>
        <w:t xml:space="preserve">To the honorable Justices, </w:t>
      </w:r>
    </w:p>
    <w:p w:rsidR="00D85C68" w:rsidRDefault="005E3A81" w:rsidP="00D85C68">
      <w:r>
        <w:t>Appellant appreciates the opportunity to brief the court on the very narrow issue of appellate court jurisdiction</w:t>
      </w:r>
      <w:r w:rsidR="00E4621E">
        <w:t xml:space="preserve"> as it relates to the </w:t>
      </w:r>
      <w:r w:rsidR="00DB5872">
        <w:t xml:space="preserve">law and </w:t>
      </w:r>
      <w:r w:rsidR="00E4621E">
        <w:t xml:space="preserve">facts </w:t>
      </w:r>
      <w:r w:rsidR="00DB5872">
        <w:t>in</w:t>
      </w:r>
      <w:r w:rsidR="00E4621E">
        <w:t xml:space="preserve"> this particular case. </w:t>
      </w:r>
      <w:r w:rsidR="00425680">
        <w:t>A</w:t>
      </w:r>
      <w:r w:rsidR="00425680">
        <w:t>s the Court noted</w:t>
      </w:r>
      <w:r w:rsidR="00425680">
        <w:t>; this appeal was filed after expiration of the</w:t>
      </w:r>
      <w:r w:rsidR="00425680">
        <w:t xml:space="preserve"> </w:t>
      </w:r>
      <w:r w:rsidR="00717115">
        <w:t xml:space="preserve">time </w:t>
      </w:r>
      <w:r w:rsidR="00425680">
        <w:t>limitations prescribed by statute</w:t>
      </w:r>
      <w:r w:rsidR="00717115">
        <w:t>. W</w:t>
      </w:r>
      <w:r w:rsidR="00425680">
        <w:t>hile t</w:t>
      </w:r>
      <w:r w:rsidR="00040A8A">
        <w:t>his</w:t>
      </w:r>
      <w:r w:rsidR="00425680">
        <w:t xml:space="preserve"> would give the a priori appearance of a want of appellate court jurisdiction</w:t>
      </w:r>
      <w:r w:rsidR="00272DE4">
        <w:t>,</w:t>
      </w:r>
      <w:r w:rsidR="00425680">
        <w:t xml:space="preserve"> </w:t>
      </w:r>
      <w:r w:rsidR="00D85C68" w:rsidRPr="00BD01E8">
        <w:t>“</w:t>
      </w:r>
      <w:r w:rsidR="00D85C68" w:rsidRPr="00BD01E8">
        <w:rPr>
          <w:i/>
        </w:rPr>
        <w:t>The law is well settled that a void judgment is a nullity that may be attacked at any time</w:t>
      </w:r>
      <w:r w:rsidR="00D85C68" w:rsidRPr="00BD01E8">
        <w:t>." (citation omitted)); Restatement (Second) of Judgments § 65 cmt. b.” Mitchell v. MAP Res., 649 S.W.3d 180, 196 n.15 (Tex. 2022)</w:t>
      </w:r>
      <w:r w:rsidR="00D85C68">
        <w:t>.</w:t>
      </w:r>
      <w:r w:rsidR="00D85C68" w:rsidRPr="00BD01E8">
        <w:t xml:space="preserve"> "</w:t>
      </w:r>
      <w:r w:rsidR="00D85C68" w:rsidRPr="00BD01E8">
        <w:rPr>
          <w:i/>
        </w:rPr>
        <w:t>A formal judgment rendered by a court without jurisdiction of the subject-matter is void, and may be attacked at any time in any manner</w:t>
      </w:r>
      <w:r w:rsidR="00D85C68" w:rsidRPr="00BD01E8">
        <w:t>." ” Rone v. Marti, 244 S.W. 639, 640 (Tex. Civ. App. 1922)</w:t>
      </w:r>
      <w:r w:rsidR="00D85C68">
        <w:t xml:space="preserve">. </w:t>
      </w:r>
    </w:p>
    <w:p w:rsidR="00D85C68" w:rsidRDefault="00D85C68" w:rsidP="00D85C68">
      <w:pPr>
        <w:pStyle w:val="Quote"/>
      </w:pPr>
      <w:r w:rsidRPr="00AB7BCB">
        <w:t xml:space="preserve">“While it is wholly unnecessary to appeal from a void judgment, it is nevertheless settled that an appeal may be taken and the appellate court in such a proceeding may declare the judgment void. </w:t>
      </w:r>
      <w:hyperlink r:id="rId9" w:anchor="p827" w:history="1">
        <w:r w:rsidRPr="00AB7BCB">
          <w:rPr>
            <w:rStyle w:val="Hyperlink"/>
          </w:rPr>
          <w:t>Fulton v. Finch, 162 Tex. 351, 346 S.W.2d 823, 827 (1961)</w:t>
        </w:r>
      </w:hyperlink>
      <w:r w:rsidRPr="00AB7BCB">
        <w:t>. ” State ex Rel. Latty v. Owens, 907 S.W.2d 484, 486 (Tex. 1995)</w:t>
      </w:r>
    </w:p>
    <w:p w:rsidR="00D85C68" w:rsidRDefault="00D85C68" w:rsidP="00D85C68">
      <w:r>
        <w:t xml:space="preserve"> “</w:t>
      </w:r>
      <w:r w:rsidRPr="00DB5872">
        <w:t xml:space="preserve">A court's precision in discussing the judgment as void or voidable is important in order to avoid engendering confusion when the distinction is material. Thus, regardless of when the challenge is asserted, if a party challenges a judgment as void, the first inquiry should necessarily be whether the alleged defect renders </w:t>
      </w:r>
      <w:r w:rsidRPr="00DB5872">
        <w:lastRenderedPageBreak/>
        <w:t>the judgment void or merely voidable</w:t>
      </w:r>
      <w:r>
        <w:t>.” PNS Stores, Inc. v. Rivera ex rel. Rivera, 379 S.W.3d 267, 272 n.8 (Tex. 2012)</w:t>
      </w:r>
    </w:p>
    <w:p w:rsidR="00D85C68" w:rsidRDefault="00D85C68" w:rsidP="005E3A81">
      <w:bookmarkStart w:id="0" w:name="_GoBack"/>
      <w:bookmarkEnd w:id="0"/>
    </w:p>
    <w:p w:rsidR="00D85C68" w:rsidRDefault="00D85C68" w:rsidP="005E3A81"/>
    <w:p w:rsidR="00D85C68" w:rsidRDefault="00D85C68" w:rsidP="005E3A81"/>
    <w:p w:rsidR="00C83BC9" w:rsidRDefault="00C83BC9" w:rsidP="00D56D69">
      <w:r>
        <w:t>T</w:t>
      </w:r>
      <w:r w:rsidR="00025832">
        <w:t xml:space="preserve">his appeal </w:t>
      </w:r>
      <w:r>
        <w:t xml:space="preserve">challenges the subject matter jurisdiction </w:t>
      </w:r>
      <w:r>
        <w:t>of a statutory probate court</w:t>
      </w:r>
      <w:r>
        <w:t xml:space="preserve"> </w:t>
      </w:r>
      <w:r w:rsidR="00025832">
        <w:t>to act in this particular case</w:t>
      </w:r>
      <w:r>
        <w:t xml:space="preserve"> because</w:t>
      </w:r>
      <w:r>
        <w:t xml:space="preserve"> the </w:t>
      </w:r>
      <w:r>
        <w:t xml:space="preserve">claims filed by the </w:t>
      </w:r>
      <w:r>
        <w:t>Independent Executor</w:t>
      </w:r>
      <w:r>
        <w:t xml:space="preserve"> </w:t>
      </w:r>
      <w:r>
        <w:t xml:space="preserve">after the independent administration </w:t>
      </w:r>
      <w:r>
        <w:t>had</w:t>
      </w:r>
      <w:r>
        <w:t xml:space="preserve"> closed</w:t>
      </w:r>
      <w:r>
        <w:t xml:space="preserve">, </w:t>
      </w:r>
      <w:r>
        <w:t>failed to invoke the jurisdiction</w:t>
      </w:r>
      <w:r>
        <w:t xml:space="preserve"> of the statutory probate court and that the judgments and orders challenged were entered in the complete absence of subject matter jurisdiction</w:t>
      </w:r>
      <w:r>
        <w:t>.</w:t>
      </w:r>
    </w:p>
    <w:p w:rsidR="00DB5872" w:rsidRDefault="00D85C68" w:rsidP="00D85C68">
      <w:pPr>
        <w:pStyle w:val="Quote"/>
      </w:pPr>
      <w:r w:rsidRPr="00AB7BCB">
        <w:t xml:space="preserve"> </w:t>
      </w:r>
    </w:p>
    <w:p w:rsidR="00DB5872" w:rsidRDefault="00BD01E8" w:rsidP="00D56D69">
      <w:r>
        <w:t xml:space="preserve">It is Appellants position that the </w:t>
      </w:r>
      <w:r w:rsidRPr="00AE1B23">
        <w:t xml:space="preserve">only jurisdiction Harris County Statutory Probate Court No. 4 </w:t>
      </w:r>
      <w:r w:rsidR="00DB5872">
        <w:t>acquired</w:t>
      </w:r>
      <w:r w:rsidRPr="00AE1B23">
        <w:t xml:space="preserve"> </w:t>
      </w:r>
      <w:r w:rsidR="00D56D69">
        <w:t xml:space="preserve">over the 412249-401 matter </w:t>
      </w:r>
      <w:r>
        <w:t xml:space="preserve">at the time the </w:t>
      </w:r>
      <w:r w:rsidRPr="00AE1B23">
        <w:t>independent executor</w:t>
      </w:r>
      <w:r>
        <w:t xml:space="preserve"> filed his</w:t>
      </w:r>
      <w:r w:rsidRPr="00AE1B23">
        <w:t xml:space="preserve"> </w:t>
      </w:r>
      <w:r w:rsidR="00D56D69">
        <w:t xml:space="preserve">nonprobate tort </w:t>
      </w:r>
      <w:r w:rsidRPr="00AE1B23">
        <w:t>action</w:t>
      </w:r>
      <w:r>
        <w:t xml:space="preserve">, was </w:t>
      </w:r>
      <w:r w:rsidRPr="00AE1B23">
        <w:t>the jurisdiction to dismiss for want of subject matter jurisdiction</w:t>
      </w:r>
      <w:r w:rsidR="00D56D69">
        <w:t xml:space="preserve"> and that all orders entered in the court are void ab initio for want or excess of jurisdiction.</w:t>
      </w:r>
    </w:p>
    <w:p w:rsidR="00297ADA" w:rsidRDefault="00297ADA" w:rsidP="00297ADA">
      <w:pPr>
        <w:pStyle w:val="Quote"/>
      </w:pPr>
      <w:r w:rsidRPr="00172E0C">
        <w:rPr>
          <w:rFonts w:eastAsia="Times New Roman"/>
        </w:rPr>
        <w:lastRenderedPageBreak/>
        <w:t>A judgment is void only when it is apparent that the court rendering the judgment had no jurisdiction of the parties, no jurisdiction of the subject matter, no jurisdiction to enter the judgment, or no capacity to act as a court. Cook v. Cameron,</w:t>
      </w:r>
      <w:hyperlink r:id="rId10" w:anchor="p140" w:history="1">
        <w:r w:rsidRPr="00172E0C">
          <w:rPr>
            <w:rFonts w:eastAsia="Times New Roman"/>
            <w:color w:val="0000FF"/>
            <w:u w:val="single"/>
          </w:rPr>
          <w:t>733 S.W.2d 137, 140</w:t>
        </w:r>
      </w:hyperlink>
      <w:r w:rsidRPr="00172E0C">
        <w:rPr>
          <w:rFonts w:eastAsia="Times New Roman"/>
        </w:rPr>
        <w:t xml:space="preserve"> (Tex. 1987); Browning v. Placke,</w:t>
      </w:r>
      <w:hyperlink r:id="rId11" w:anchor="p362" w:history="1">
        <w:r w:rsidRPr="00172E0C">
          <w:rPr>
            <w:rFonts w:eastAsia="Times New Roman"/>
            <w:color w:val="0000FF"/>
            <w:u w:val="single"/>
          </w:rPr>
          <w:t>698 S.W.2d 362, 362</w:t>
        </w:r>
      </w:hyperlink>
      <w:r w:rsidRPr="00172E0C">
        <w:rPr>
          <w:rFonts w:eastAsia="Times New Roman"/>
        </w:rPr>
        <w:t xml:space="preserve"> (Tex. 1985)</w:t>
      </w:r>
      <w:r>
        <w:t xml:space="preserve"> </w:t>
      </w:r>
      <w:r w:rsidRPr="00172E0C">
        <w:t>Mapco Inc. v. Forrest, 795 S.W.2d 700, 703 (Tex. 1990)</w:t>
      </w:r>
    </w:p>
    <w:p w:rsidR="00C43D0E" w:rsidRDefault="00C43D0E" w:rsidP="00C43D0E">
      <w:pPr>
        <w:pStyle w:val="Heading2"/>
      </w:pPr>
      <w:r>
        <w:t>Controlling Facts</w:t>
      </w:r>
    </w:p>
    <w:p w:rsidR="00C43D0E" w:rsidRDefault="00C43D0E" w:rsidP="005E3A81">
      <w:r>
        <w:t xml:space="preserve">Decedents had pour-over wills with a family living trust as the sole devisee. Both wills called for Independent Administration by directing that no action shall be required in the probate court other than the recording of the wills and the return of an inventory, appraisement and list of claims as required by law.  </w:t>
      </w:r>
    </w:p>
    <w:p w:rsidR="004D759F" w:rsidRDefault="004D759F" w:rsidP="004D759F">
      <w:r>
        <w:t>The authority of the testator to limit the probate courts involvement in the disposition of the estate is supported by both case law and statute.</w:t>
      </w:r>
    </w:p>
    <w:p w:rsidR="004D759F" w:rsidRPr="006C32F6" w:rsidRDefault="004D759F" w:rsidP="004D759F">
      <w:pPr>
        <w:pStyle w:val="Quote"/>
      </w:pPr>
      <w:r w:rsidRPr="006C32F6">
        <w:t>Tex. Est. Code § 402.001</w:t>
      </w:r>
    </w:p>
    <w:p w:rsidR="004D759F" w:rsidRPr="006C32F6" w:rsidRDefault="004D759F" w:rsidP="004D759F">
      <w:pPr>
        <w:pStyle w:val="Quote"/>
      </w:pPr>
      <w:r w:rsidRPr="006C32F6">
        <w:t>When an independent administration has been created, and the order appointing an independent executor has been entered by the probate court, and the inventory, appraisement, and list of claims has been filed by the independent executor and approved by the court or an affidavit in lieu of the inventory, appraisement, and list of claims has been filed by the independent executor, as long as the estate is represented by an independent executor, further action of any nature may not be had in the probate court except where this title specifically and explicitly provides for some action in the court</w:t>
      </w:r>
    </w:p>
    <w:p w:rsidR="00C43D0E" w:rsidRDefault="004D759F" w:rsidP="005E3A81">
      <w:r>
        <w:lastRenderedPageBreak/>
        <w:t>I</w:t>
      </w:r>
      <w:r w:rsidR="00C43D0E" w:rsidRPr="00AE1B23">
        <w:t>ndependent executor</w:t>
      </w:r>
      <w:r w:rsidR="00C43D0E">
        <w:t xml:space="preserve"> </w:t>
      </w:r>
      <w:r>
        <w:t xml:space="preserve">Carl Brunsting </w:t>
      </w:r>
      <w:r w:rsidR="00C43D0E">
        <w:t xml:space="preserve">filed the </w:t>
      </w:r>
      <w:r w:rsidR="00C43D0E">
        <w:t>inventory, appraisement and list of claims</w:t>
      </w:r>
      <w:r>
        <w:t xml:space="preserve"> on March 27, 2013.</w:t>
      </w:r>
      <w:r>
        <w:rPr>
          <w:rStyle w:val="FootnoteReference"/>
        </w:rPr>
        <w:footnoteReference w:id="1"/>
      </w:r>
      <w:r w:rsidR="00C43D0E">
        <w:t xml:space="preserve"> The </w:t>
      </w:r>
      <w:r w:rsidR="00C43D0E">
        <w:t>inventory, appraisement and list of claims</w:t>
      </w:r>
      <w:r w:rsidR="00C43D0E">
        <w:t xml:space="preserve"> </w:t>
      </w:r>
      <w:r>
        <w:t xml:space="preserve">were </w:t>
      </w:r>
      <w:r w:rsidR="00C43D0E">
        <w:t>approved by the probate court</w:t>
      </w:r>
      <w:r>
        <w:rPr>
          <w:rStyle w:val="FootnoteReference"/>
        </w:rPr>
        <w:footnoteReference w:id="2"/>
      </w:r>
      <w:r w:rsidR="00C43D0E">
        <w:t xml:space="preserve"> and drop orders</w:t>
      </w:r>
      <w:r>
        <w:rPr>
          <w:rStyle w:val="FootnoteReference"/>
        </w:rPr>
        <w:footnoteReference w:id="3"/>
      </w:r>
      <w:r w:rsidR="00C43D0E">
        <w:t xml:space="preserve"> </w:t>
      </w:r>
      <w:r>
        <w:t xml:space="preserve">were issued on </w:t>
      </w:r>
      <w:r>
        <w:t>April 4, 2013</w:t>
      </w:r>
      <w:r>
        <w:t>. Independent</w:t>
      </w:r>
      <w:r>
        <w:rPr>
          <w:rStyle w:val="FootnoteReference"/>
        </w:rPr>
        <w:footnoteReference w:id="4"/>
      </w:r>
      <w:r>
        <w:t xml:space="preserve"> executor Carl Brunsting filed his non-probate related tort claims in the probate court on April 9, 2013, </w:t>
      </w:r>
      <w:r>
        <w:t xml:space="preserve">five days after the </w:t>
      </w:r>
      <w:r w:rsidRPr="004D759F">
        <w:t xml:space="preserve">inventory, appraisement and list of claims </w:t>
      </w:r>
      <w:r>
        <w:t>had been</w:t>
      </w:r>
      <w:r w:rsidRPr="004D759F">
        <w:t xml:space="preserve"> approved and drop orders issued</w:t>
      </w:r>
      <w:r>
        <w:t>.</w:t>
      </w:r>
      <w:r w:rsidR="001264E7">
        <w:t xml:space="preserve"> Because of the pour-over nature of the wills, all right title and interest in the estates claims poured into the trust in the instant the inventory was approved. </w:t>
      </w:r>
    </w:p>
    <w:p w:rsidR="00F343E5" w:rsidRDefault="00040A8A" w:rsidP="00297ADA">
      <w:r>
        <w:t xml:space="preserve">Thus, the first inquiry is whether the matter before the court constitutes a direct attack on a voidable judgment or a </w:t>
      </w:r>
      <w:r w:rsidRPr="00040A8A">
        <w:t>collateral attack</w:t>
      </w:r>
      <w:r>
        <w:t xml:space="preserve"> on judgements void ab initio for want of subject matter jurisdiction</w:t>
      </w:r>
      <w:r w:rsidR="00AE1B23">
        <w:t xml:space="preserve"> in the court that entered the judgment</w:t>
      </w:r>
      <w:r>
        <w:t>.</w:t>
      </w:r>
      <w:r w:rsidR="00F343E5">
        <w:t xml:space="preserve"> </w:t>
      </w:r>
      <w:r w:rsidR="00172E0C">
        <w:t>Because Appellant attacks the subject matter jurisdiction of the probate court from the instant in which the 412249-401 proceeding was filed</w:t>
      </w:r>
      <w:r w:rsidR="00297ADA">
        <w:t xml:space="preserve"> and alleges that </w:t>
      </w:r>
      <w:r w:rsidR="00172E0C">
        <w:t xml:space="preserve">all of the </w:t>
      </w:r>
      <w:r w:rsidR="00F343E5">
        <w:lastRenderedPageBreak/>
        <w:t>orders and rulings</w:t>
      </w:r>
      <w:r w:rsidR="00172E0C">
        <w:t xml:space="preserve"> </w:t>
      </w:r>
      <w:r w:rsidR="00F343E5">
        <w:t xml:space="preserve">entered in </w:t>
      </w:r>
      <w:r w:rsidR="00F343E5">
        <w:t>the 412249-401 proceeding</w:t>
      </w:r>
      <w:r w:rsidR="00297ADA">
        <w:t xml:space="preserve"> </w:t>
      </w:r>
      <w:r w:rsidR="00172E0C">
        <w:t xml:space="preserve">are void ab initio </w:t>
      </w:r>
      <w:r w:rsidR="00F343E5">
        <w:t>for want of Statutory Probate court Jurisdiction</w:t>
      </w:r>
      <w:r w:rsidR="00297ADA">
        <w:t>, this appeal constitutes a collateral attack on a void judgment that cannot be time barred</w:t>
      </w:r>
      <w:r w:rsidR="00F343E5">
        <w:t xml:space="preserve">. </w:t>
      </w:r>
    </w:p>
    <w:p w:rsidR="00260389" w:rsidRDefault="00260389" w:rsidP="00297ADA"/>
    <w:p w:rsidR="00297ADA" w:rsidRDefault="00297ADA" w:rsidP="00297ADA"/>
    <w:p w:rsidR="006C32F6" w:rsidRDefault="006C32F6" w:rsidP="006C32F6"/>
    <w:p w:rsidR="006C32F6" w:rsidRPr="006C32F6" w:rsidRDefault="006C32F6" w:rsidP="006C32F6"/>
    <w:p w:rsidR="007C0ED3" w:rsidRDefault="007C0ED3" w:rsidP="005E3A81"/>
    <w:p w:rsidR="00E4621E" w:rsidRPr="00E4621E" w:rsidRDefault="00E4621E" w:rsidP="00BD01E8">
      <w:pPr>
        <w:ind w:firstLine="0"/>
      </w:pPr>
    </w:p>
    <w:sectPr w:rsidR="00E4621E" w:rsidRPr="00E4621E" w:rsidSect="005C53EF">
      <w:footerReference w:type="default" r:id="rId1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36A8" w:rsidRDefault="005D36A8" w:rsidP="00DB5872">
      <w:pPr>
        <w:spacing w:before="0" w:after="0" w:line="240" w:lineRule="auto"/>
      </w:pPr>
      <w:r>
        <w:separator/>
      </w:r>
    </w:p>
  </w:endnote>
  <w:endnote w:type="continuationSeparator" w:id="0">
    <w:p w:rsidR="005D36A8" w:rsidRDefault="005D36A8" w:rsidP="00DB5872">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10555"/>
      <w:docPartObj>
        <w:docPartGallery w:val="Page Numbers (Bottom of Page)"/>
        <w:docPartUnique/>
      </w:docPartObj>
    </w:sdtPr>
    <w:sdtEndPr>
      <w:rPr>
        <w:noProof/>
      </w:rPr>
    </w:sdtEndPr>
    <w:sdtContent>
      <w:p w:rsidR="00DB5872" w:rsidRDefault="00DB5872">
        <w:pPr>
          <w:pStyle w:val="Footer"/>
          <w:jc w:val="right"/>
        </w:pPr>
        <w:r>
          <w:fldChar w:fldCharType="begin"/>
        </w:r>
        <w:r>
          <w:instrText xml:space="preserve"> PAGE   \* MERGEFORMAT </w:instrText>
        </w:r>
        <w:r>
          <w:fldChar w:fldCharType="separate"/>
        </w:r>
        <w:r w:rsidR="005D36A8">
          <w:rPr>
            <w:noProof/>
          </w:rPr>
          <w:t>1</w:t>
        </w:r>
        <w:r>
          <w:rPr>
            <w:noProof/>
          </w:rPr>
          <w:fldChar w:fldCharType="end"/>
        </w:r>
      </w:p>
    </w:sdtContent>
  </w:sdt>
  <w:p w:rsidR="00DB5872" w:rsidRDefault="00DB58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36A8" w:rsidRDefault="005D36A8" w:rsidP="00DB5872">
      <w:pPr>
        <w:spacing w:before="0" w:after="0" w:line="240" w:lineRule="auto"/>
      </w:pPr>
      <w:r>
        <w:separator/>
      </w:r>
    </w:p>
  </w:footnote>
  <w:footnote w:type="continuationSeparator" w:id="0">
    <w:p w:rsidR="005D36A8" w:rsidRDefault="005D36A8" w:rsidP="00DB5872">
      <w:pPr>
        <w:spacing w:before="0" w:after="0" w:line="240" w:lineRule="auto"/>
      </w:pPr>
      <w:r>
        <w:continuationSeparator/>
      </w:r>
    </w:p>
  </w:footnote>
  <w:footnote w:id="1">
    <w:p w:rsidR="004D759F" w:rsidRDefault="004D759F" w:rsidP="004D759F">
      <w:pPr>
        <w:pStyle w:val="HTMLPreformatted"/>
      </w:pPr>
      <w:r>
        <w:rPr>
          <w:rStyle w:val="FootnoteReference"/>
        </w:rPr>
        <w:footnoteRef/>
      </w:r>
      <w:r>
        <w:t xml:space="preserve"> </w:t>
      </w:r>
      <w:hyperlink r:id="rId1" w:history="1">
        <w:r w:rsidRPr="004D759F">
          <w:rPr>
            <w:color w:val="0000FF"/>
            <w:u w:val="single"/>
          </w:rPr>
          <w:t>2013-03-27 Case 412249 PBT-2013-99449 Inventory, appraisement and list of claims.pdf</w:t>
        </w:r>
      </w:hyperlink>
    </w:p>
  </w:footnote>
  <w:footnote w:id="2">
    <w:p w:rsidR="004D759F" w:rsidRDefault="004D759F" w:rsidP="004D759F">
      <w:pPr>
        <w:pStyle w:val="HTMLPreformatted"/>
      </w:pPr>
      <w:r>
        <w:rPr>
          <w:rStyle w:val="FootnoteReference"/>
        </w:rPr>
        <w:footnoteRef/>
      </w:r>
      <w:r>
        <w:t xml:space="preserve"> </w:t>
      </w:r>
      <w:hyperlink r:id="rId2" w:history="1">
        <w:r w:rsidRPr="004D759F">
          <w:rPr>
            <w:color w:val="0000FF"/>
            <w:u w:val="single"/>
          </w:rPr>
          <w:t>2013-04-05 ORDER approv</w:t>
        </w:r>
        <w:r w:rsidRPr="004D759F">
          <w:rPr>
            <w:color w:val="0000FF"/>
            <w:u w:val="single"/>
          </w:rPr>
          <w:t>i</w:t>
        </w:r>
        <w:r w:rsidRPr="004D759F">
          <w:rPr>
            <w:color w:val="0000FF"/>
            <w:u w:val="single"/>
          </w:rPr>
          <w:t>ng INVENTORY APPRAISEMENT AND LIST OF CLAIMS.pdf</w:t>
        </w:r>
      </w:hyperlink>
    </w:p>
  </w:footnote>
  <w:footnote w:id="3">
    <w:p w:rsidR="004D759F" w:rsidRDefault="004D759F" w:rsidP="004D759F">
      <w:pPr>
        <w:pStyle w:val="HTMLPreformatted"/>
      </w:pPr>
      <w:r>
        <w:rPr>
          <w:rStyle w:val="FootnoteReference"/>
        </w:rPr>
        <w:footnoteRef/>
      </w:r>
      <w:r>
        <w:t xml:space="preserve"> </w:t>
      </w:r>
      <w:hyperlink r:id="rId3" w:history="1">
        <w:r w:rsidRPr="004D759F">
          <w:rPr>
            <w:color w:val="0000FF"/>
            <w:u w:val="single"/>
          </w:rPr>
          <w:t>2013-04-04 Certi</w:t>
        </w:r>
        <w:r w:rsidRPr="004D759F">
          <w:rPr>
            <w:color w:val="0000FF"/>
            <w:u w:val="single"/>
          </w:rPr>
          <w:t>f</w:t>
        </w:r>
        <w:r w:rsidRPr="004D759F">
          <w:rPr>
            <w:color w:val="0000FF"/>
            <w:u w:val="single"/>
          </w:rPr>
          <w:t>ied Drop Order in 412249.pdf</w:t>
        </w:r>
      </w:hyperlink>
    </w:p>
  </w:footnote>
  <w:footnote w:id="4">
    <w:p w:rsidR="004D759F" w:rsidRPr="004D759F" w:rsidRDefault="004D759F" w:rsidP="004D759F">
      <w:pPr>
        <w:pStyle w:val="HTMLPreformatted"/>
      </w:pPr>
      <w:r>
        <w:rPr>
          <w:rStyle w:val="FootnoteReference"/>
        </w:rPr>
        <w:footnoteRef/>
      </w:r>
      <w:r>
        <w:t xml:space="preserve"> </w:t>
      </w:r>
      <w:hyperlink r:id="rId4" w:history="1">
        <w:r w:rsidRPr="004D759F">
          <w:rPr>
            <w:color w:val="0000FF"/>
            <w:u w:val="single"/>
          </w:rPr>
          <w:t>Carl's Original April 9, 2013 Petition 412249-401 PBT-2013-115617_Certified.pdf</w:t>
        </w:r>
      </w:hyperlink>
    </w:p>
    <w:p w:rsidR="004D759F" w:rsidRDefault="004D759F">
      <w:pPr>
        <w:pStyle w:val="FootnoteText"/>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92CB5"/>
    <w:multiLevelType w:val="hybridMultilevel"/>
    <w:tmpl w:val="3CAE69BC"/>
    <w:lvl w:ilvl="0" w:tplc="CAD014DE">
      <w:start w:val="1"/>
      <w:numFmt w:val="decimal"/>
      <w:pStyle w:val="NumPara1"/>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15CF5706"/>
    <w:multiLevelType w:val="hybridMultilevel"/>
    <w:tmpl w:val="D92C05F2"/>
    <w:lvl w:ilvl="0" w:tplc="593E260C">
      <w:start w:val="1"/>
      <w:numFmt w:val="decimal"/>
      <w:lvlText w:val="%1."/>
      <w:lvlJc w:val="left"/>
      <w:pPr>
        <w:ind w:left="360" w:hanging="360"/>
      </w:pPr>
      <w:rPr>
        <w:rFonts w:hint="default"/>
      </w:rPr>
    </w:lvl>
    <w:lvl w:ilvl="1" w:tplc="8192510E">
      <w:start w:val="1"/>
      <w:numFmt w:val="lowerLetter"/>
      <w:lvlText w:val="%2."/>
      <w:lvlJc w:val="left"/>
      <w:pPr>
        <w:ind w:left="1440" w:hanging="360"/>
      </w:pPr>
    </w:lvl>
    <w:lvl w:ilvl="2" w:tplc="251AB490">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326B8A"/>
    <w:multiLevelType w:val="hybridMultilevel"/>
    <w:tmpl w:val="0A1051A6"/>
    <w:lvl w:ilvl="0" w:tplc="B03A23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4565D82"/>
    <w:multiLevelType w:val="hybridMultilevel"/>
    <w:tmpl w:val="4EC2DD52"/>
    <w:lvl w:ilvl="0" w:tplc="39F02D32">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4D364D93"/>
    <w:multiLevelType w:val="hybridMultilevel"/>
    <w:tmpl w:val="6EBEE5BE"/>
    <w:lvl w:ilvl="0" w:tplc="D7542F50">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CA470B3"/>
    <w:multiLevelType w:val="hybridMultilevel"/>
    <w:tmpl w:val="A468983C"/>
    <w:lvl w:ilvl="0" w:tplc="CEE272E6">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3"/>
  </w:num>
  <w:num w:numId="2">
    <w:abstractNumId w:val="1"/>
  </w:num>
  <w:num w:numId="3">
    <w:abstractNumId w:val="1"/>
  </w:num>
  <w:num w:numId="4">
    <w:abstractNumId w:val="1"/>
  </w:num>
  <w:num w:numId="5">
    <w:abstractNumId w:val="1"/>
  </w:num>
  <w:num w:numId="6">
    <w:abstractNumId w:val="1"/>
  </w:num>
  <w:num w:numId="7">
    <w:abstractNumId w:val="1"/>
  </w:num>
  <w:num w:numId="8">
    <w:abstractNumId w:val="1"/>
  </w:num>
  <w:num w:numId="9">
    <w:abstractNumId w:val="1"/>
  </w:num>
  <w:num w:numId="10">
    <w:abstractNumId w:val="1"/>
  </w:num>
  <w:num w:numId="11">
    <w:abstractNumId w:val="6"/>
  </w:num>
  <w:num w:numId="12">
    <w:abstractNumId w:val="4"/>
  </w:num>
  <w:num w:numId="13">
    <w:abstractNumId w:val="2"/>
  </w:num>
  <w:num w:numId="14">
    <w:abstractNumId w:val="2"/>
  </w:num>
  <w:num w:numId="15">
    <w:abstractNumId w:val="2"/>
  </w:num>
  <w:num w:numId="16">
    <w:abstractNumId w:val="4"/>
  </w:num>
  <w:num w:numId="17">
    <w:abstractNumId w:val="2"/>
  </w:num>
  <w:num w:numId="18">
    <w:abstractNumId w:val="2"/>
  </w:num>
  <w:num w:numId="19">
    <w:abstractNumId w:val="2"/>
  </w:num>
  <w:num w:numId="20">
    <w:abstractNumId w:val="4"/>
  </w:num>
  <w:num w:numId="21">
    <w:abstractNumId w:val="2"/>
  </w:num>
  <w:num w:numId="22">
    <w:abstractNumId w:val="2"/>
  </w:num>
  <w:num w:numId="23">
    <w:abstractNumId w:val="2"/>
  </w:num>
  <w:num w:numId="24">
    <w:abstractNumId w:val="4"/>
  </w:num>
  <w:num w:numId="25">
    <w:abstractNumId w:val="2"/>
  </w:num>
  <w:num w:numId="26">
    <w:abstractNumId w:val="2"/>
  </w:num>
  <w:num w:numId="27">
    <w:abstractNumId w:val="2"/>
  </w:num>
  <w:num w:numId="28">
    <w:abstractNumId w:val="4"/>
  </w:num>
  <w:num w:numId="29">
    <w:abstractNumId w:val="2"/>
  </w:num>
  <w:num w:numId="30">
    <w:abstractNumId w:val="5"/>
  </w:num>
  <w:num w:numId="31">
    <w:abstractNumId w:val="5"/>
  </w:num>
  <w:num w:numId="32">
    <w:abstractNumId w:val="5"/>
  </w:num>
  <w:num w:numId="33">
    <w:abstractNumId w:val="4"/>
  </w:num>
  <w:num w:numId="34">
    <w:abstractNumId w:val="0"/>
  </w:num>
  <w:num w:numId="35">
    <w:abstractNumId w:val="0"/>
  </w:num>
  <w:num w:numId="36">
    <w:abstractNumId w:val="4"/>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4"/>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5CF1"/>
    <w:rsid w:val="00003545"/>
    <w:rsid w:val="0002109F"/>
    <w:rsid w:val="00025832"/>
    <w:rsid w:val="00040A8A"/>
    <w:rsid w:val="00091071"/>
    <w:rsid w:val="000D0E94"/>
    <w:rsid w:val="000F738F"/>
    <w:rsid w:val="00100438"/>
    <w:rsid w:val="00124D37"/>
    <w:rsid w:val="001264E7"/>
    <w:rsid w:val="00172E0C"/>
    <w:rsid w:val="001A3F32"/>
    <w:rsid w:val="001D0B0A"/>
    <w:rsid w:val="001D6254"/>
    <w:rsid w:val="00222515"/>
    <w:rsid w:val="00237452"/>
    <w:rsid w:val="0024453E"/>
    <w:rsid w:val="00245CF1"/>
    <w:rsid w:val="00260389"/>
    <w:rsid w:val="00272DE4"/>
    <w:rsid w:val="00297ADA"/>
    <w:rsid w:val="002B0C9B"/>
    <w:rsid w:val="002F6C12"/>
    <w:rsid w:val="003A6462"/>
    <w:rsid w:val="003F4B40"/>
    <w:rsid w:val="00424FE8"/>
    <w:rsid w:val="00425680"/>
    <w:rsid w:val="004D759F"/>
    <w:rsid w:val="005157AC"/>
    <w:rsid w:val="0055091F"/>
    <w:rsid w:val="005B4D26"/>
    <w:rsid w:val="005C53EF"/>
    <w:rsid w:val="005D36A8"/>
    <w:rsid w:val="005E0485"/>
    <w:rsid w:val="005E3A81"/>
    <w:rsid w:val="00644CA5"/>
    <w:rsid w:val="006A479E"/>
    <w:rsid w:val="006B3E57"/>
    <w:rsid w:val="006C32F6"/>
    <w:rsid w:val="00717115"/>
    <w:rsid w:val="00721920"/>
    <w:rsid w:val="00721A2F"/>
    <w:rsid w:val="00727055"/>
    <w:rsid w:val="00736510"/>
    <w:rsid w:val="00756AA9"/>
    <w:rsid w:val="0079737C"/>
    <w:rsid w:val="007C0ED3"/>
    <w:rsid w:val="007C1128"/>
    <w:rsid w:val="008303EB"/>
    <w:rsid w:val="00855E0E"/>
    <w:rsid w:val="00890BE0"/>
    <w:rsid w:val="008B060C"/>
    <w:rsid w:val="00932191"/>
    <w:rsid w:val="00950776"/>
    <w:rsid w:val="00974001"/>
    <w:rsid w:val="00975538"/>
    <w:rsid w:val="00977F59"/>
    <w:rsid w:val="009A77A7"/>
    <w:rsid w:val="009D75C0"/>
    <w:rsid w:val="00A17B47"/>
    <w:rsid w:val="00A237F9"/>
    <w:rsid w:val="00A82FAD"/>
    <w:rsid w:val="00AB0B1E"/>
    <w:rsid w:val="00AB7BCB"/>
    <w:rsid w:val="00AC0531"/>
    <w:rsid w:val="00AE1B23"/>
    <w:rsid w:val="00B02C6D"/>
    <w:rsid w:val="00B32522"/>
    <w:rsid w:val="00B64FE7"/>
    <w:rsid w:val="00B67DE7"/>
    <w:rsid w:val="00B87F04"/>
    <w:rsid w:val="00BB6A41"/>
    <w:rsid w:val="00BB724A"/>
    <w:rsid w:val="00BD01E8"/>
    <w:rsid w:val="00C10E52"/>
    <w:rsid w:val="00C33529"/>
    <w:rsid w:val="00C42C11"/>
    <w:rsid w:val="00C42FA5"/>
    <w:rsid w:val="00C43D0E"/>
    <w:rsid w:val="00C67045"/>
    <w:rsid w:val="00C83BC9"/>
    <w:rsid w:val="00CB2AE0"/>
    <w:rsid w:val="00CF6DF2"/>
    <w:rsid w:val="00D56D69"/>
    <w:rsid w:val="00D653E0"/>
    <w:rsid w:val="00D85C68"/>
    <w:rsid w:val="00DB5872"/>
    <w:rsid w:val="00DE5A41"/>
    <w:rsid w:val="00E4621E"/>
    <w:rsid w:val="00EE557C"/>
    <w:rsid w:val="00F205B1"/>
    <w:rsid w:val="00F343E5"/>
    <w:rsid w:val="00FD2CD5"/>
    <w:rsid w:val="00FF5F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A81"/>
    <w:pPr>
      <w:spacing w:before="120" w:after="240" w:line="480" w:lineRule="auto"/>
      <w:ind w:firstLine="720"/>
    </w:pPr>
    <w:rPr>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D2CD5"/>
    <w:pPr>
      <w:spacing w:before="120" w:after="24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FD2CD5"/>
    <w:rPr>
      <w:rFonts w:eastAsiaTheme="majorEastAsia" w:cstheme="majorBidi"/>
      <w:bCs/>
      <w:i/>
      <w:iCs/>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205B1"/>
    <w:pPr>
      <w:spacing w:after="120"/>
    </w:pPr>
    <w:rPr>
      <w:rFonts w:eastAsiaTheme="minorHAnsi"/>
    </w:rPr>
  </w:style>
  <w:style w:type="character" w:customStyle="1" w:styleId="FootnoteChar">
    <w:name w:val="Footnote Char"/>
    <w:basedOn w:val="FootnoteTextChar"/>
    <w:link w:val="Footnote"/>
    <w:rsid w:val="00F205B1"/>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key-passage-body">
    <w:name w:val="key-passage-body"/>
    <w:basedOn w:val="DefaultParagraphFont"/>
    <w:rsid w:val="00C42FA5"/>
  </w:style>
  <w:style w:type="paragraph" w:styleId="HTMLPreformatted">
    <w:name w:val="HTML Preformatted"/>
    <w:basedOn w:val="Normal"/>
    <w:link w:val="HTMLPreformattedChar"/>
    <w:uiPriority w:val="99"/>
    <w:unhideWhenUsed/>
    <w:rsid w:val="004D7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D759F"/>
    <w:rPr>
      <w:rFonts w:ascii="Courier New" w:hAnsi="Courier New" w:cs="Courier New"/>
      <w:sz w:val="20"/>
      <w:szCs w:val="20"/>
    </w:rPr>
  </w:style>
  <w:style w:type="paragraph" w:styleId="BalloonText">
    <w:name w:val="Balloon Text"/>
    <w:basedOn w:val="Normal"/>
    <w:link w:val="BalloonTextChar"/>
    <w:uiPriority w:val="99"/>
    <w:semiHidden/>
    <w:unhideWhenUsed/>
    <w:rsid w:val="00BB6A4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A4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8"/>
        <w:szCs w:val="28"/>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oa heading"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A81"/>
    <w:pPr>
      <w:spacing w:before="120" w:after="240" w:line="480" w:lineRule="auto"/>
      <w:ind w:firstLine="720"/>
    </w:pPr>
    <w:rPr>
      <w:szCs w:val="24"/>
    </w:rPr>
  </w:style>
  <w:style w:type="paragraph" w:styleId="Heading1">
    <w:name w:val="heading 1"/>
    <w:basedOn w:val="Normal"/>
    <w:next w:val="Normal"/>
    <w:link w:val="Heading1Char"/>
    <w:autoRedefine/>
    <w:qFormat/>
    <w:rsid w:val="00091071"/>
    <w:pPr>
      <w:keepNext/>
      <w:numPr>
        <w:numId w:val="31"/>
      </w:numPr>
      <w:spacing w:after="120"/>
      <w:outlineLvl w:val="0"/>
    </w:pPr>
    <w:rPr>
      <w:b/>
      <w:bCs/>
      <w:noProof/>
      <w:szCs w:val="52"/>
      <w:u w:val="single"/>
    </w:rPr>
  </w:style>
  <w:style w:type="paragraph" w:styleId="Heading2">
    <w:name w:val="heading 2"/>
    <w:basedOn w:val="Normal"/>
    <w:next w:val="Normal"/>
    <w:link w:val="Heading2Char"/>
    <w:autoRedefine/>
    <w:uiPriority w:val="9"/>
    <w:unhideWhenUsed/>
    <w:qFormat/>
    <w:rsid w:val="00003545"/>
    <w:pPr>
      <w:ind w:left="360" w:right="187" w:hanging="360"/>
      <w:outlineLvl w:val="1"/>
    </w:pPr>
    <w:rPr>
      <w:b/>
    </w:rPr>
  </w:style>
  <w:style w:type="paragraph" w:styleId="Heading3">
    <w:name w:val="heading 3"/>
    <w:basedOn w:val="Normal"/>
    <w:next w:val="Normal"/>
    <w:link w:val="Heading3Char"/>
    <w:autoRedefine/>
    <w:uiPriority w:val="9"/>
    <w:unhideWhenUsed/>
    <w:qFormat/>
    <w:rsid w:val="0079737C"/>
    <w:pPr>
      <w:keepNext/>
      <w:keepLines/>
      <w:spacing w:after="120"/>
      <w:outlineLvl w:val="2"/>
    </w:pPr>
    <w:rPr>
      <w:rFonts w:asciiTheme="majorHAnsi" w:eastAsiaTheme="majorEastAsia" w:hAnsiTheme="majorHAnsi" w:cstheme="majorBidi"/>
      <w:b/>
      <w:bCs/>
      <w:i/>
      <w:iCs/>
    </w:rPr>
  </w:style>
  <w:style w:type="paragraph" w:styleId="Heading4">
    <w:name w:val="heading 4"/>
    <w:basedOn w:val="Normal"/>
    <w:next w:val="Normal"/>
    <w:link w:val="Heading4Char"/>
    <w:uiPriority w:val="9"/>
    <w:unhideWhenUsed/>
    <w:qFormat/>
    <w:rsid w:val="00091071"/>
    <w:pPr>
      <w:keepNext/>
      <w:keepLines/>
      <w:spacing w:before="20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next w:val="Normal"/>
    <w:link w:val="QuoteChar"/>
    <w:autoRedefine/>
    <w:uiPriority w:val="29"/>
    <w:qFormat/>
    <w:rsid w:val="00FD2CD5"/>
    <w:pPr>
      <w:spacing w:before="120" w:after="240"/>
      <w:ind w:left="720" w:right="720"/>
    </w:pPr>
    <w:rPr>
      <w:rFonts w:eastAsiaTheme="majorEastAsia" w:cstheme="majorBidi"/>
      <w:bCs/>
      <w:i/>
      <w:iCs/>
      <w:szCs w:val="24"/>
    </w:rPr>
  </w:style>
  <w:style w:type="character" w:customStyle="1" w:styleId="QuoteChar">
    <w:name w:val="Quote Char"/>
    <w:basedOn w:val="DefaultParagraphFont"/>
    <w:link w:val="Quote"/>
    <w:uiPriority w:val="29"/>
    <w:rsid w:val="00FD2CD5"/>
    <w:rPr>
      <w:rFonts w:eastAsiaTheme="majorEastAsia" w:cstheme="majorBidi"/>
      <w:bCs/>
      <w:i/>
      <w:iCs/>
      <w:szCs w:val="24"/>
    </w:rPr>
  </w:style>
  <w:style w:type="character" w:customStyle="1" w:styleId="Heading1Char">
    <w:name w:val="Heading 1 Char"/>
    <w:basedOn w:val="DefaultParagraphFont"/>
    <w:link w:val="Heading1"/>
    <w:rsid w:val="00091071"/>
    <w:rPr>
      <w:b/>
      <w:bCs/>
      <w:noProof/>
      <w:szCs w:val="52"/>
      <w:u w:val="single"/>
    </w:rPr>
  </w:style>
  <w:style w:type="character" w:customStyle="1" w:styleId="Heading2Char">
    <w:name w:val="Heading 2 Char"/>
    <w:basedOn w:val="DefaultParagraphFont"/>
    <w:link w:val="Heading2"/>
    <w:uiPriority w:val="9"/>
    <w:rsid w:val="00003545"/>
    <w:rPr>
      <w:b/>
    </w:rPr>
  </w:style>
  <w:style w:type="paragraph" w:customStyle="1" w:styleId="NumPara1">
    <w:name w:val="Num Para 1"/>
    <w:basedOn w:val="ListParagraph"/>
    <w:link w:val="NumPara1Char"/>
    <w:autoRedefine/>
    <w:qFormat/>
    <w:rsid w:val="00DE5A41"/>
    <w:pPr>
      <w:widowControl w:val="0"/>
      <w:numPr>
        <w:numId w:val="34"/>
      </w:numPr>
      <w:autoSpaceDE w:val="0"/>
      <w:autoSpaceDN w:val="0"/>
      <w:adjustRightInd w:val="0"/>
      <w:ind w:left="0" w:firstLine="0"/>
      <w:textboxTightWrap w:val="allLines"/>
    </w:pPr>
    <w:rPr>
      <w:color w:val="000000"/>
    </w:rPr>
  </w:style>
  <w:style w:type="character" w:customStyle="1" w:styleId="NumPara1Char">
    <w:name w:val="Num Para 1 Char"/>
    <w:basedOn w:val="DefaultParagraphFont"/>
    <w:link w:val="NumPara1"/>
    <w:rsid w:val="00DE5A41"/>
    <w:rPr>
      <w:color w:val="000000"/>
      <w:sz w:val="24"/>
      <w:szCs w:val="24"/>
    </w:rPr>
  </w:style>
  <w:style w:type="paragraph" w:styleId="ListParagraph">
    <w:name w:val="List Paragraph"/>
    <w:basedOn w:val="Normal"/>
    <w:link w:val="ListParagraphChar"/>
    <w:uiPriority w:val="34"/>
    <w:qFormat/>
    <w:rsid w:val="00091071"/>
    <w:pPr>
      <w:ind w:left="720"/>
    </w:pPr>
  </w:style>
  <w:style w:type="paragraph" w:customStyle="1" w:styleId="TOC">
    <w:name w:val="TOC"/>
    <w:basedOn w:val="TOCHeading"/>
    <w:link w:val="TOCChar"/>
    <w:autoRedefine/>
    <w:qFormat/>
    <w:rsid w:val="00091071"/>
    <w:pPr>
      <w:spacing w:before="120"/>
    </w:pPr>
    <w:rPr>
      <w:rFonts w:ascii="Times New Roman" w:hAnsi="Times New Roman"/>
      <w:b w:val="0"/>
      <w:lang w:eastAsia="ja-JP"/>
    </w:rPr>
  </w:style>
  <w:style w:type="character" w:customStyle="1" w:styleId="TOCChar">
    <w:name w:val="TOC Char"/>
    <w:basedOn w:val="DefaultParagraphFont"/>
    <w:link w:val="TOC"/>
    <w:rsid w:val="00091071"/>
    <w:rPr>
      <w:rFonts w:eastAsiaTheme="majorEastAsia" w:cstheme="majorBidi"/>
      <w:bCs/>
      <w:color w:val="2E74B5" w:themeColor="accent1" w:themeShade="BF"/>
      <w:sz w:val="24"/>
      <w:lang w:eastAsia="ja-JP"/>
    </w:rPr>
  </w:style>
  <w:style w:type="paragraph" w:styleId="TOCHeading">
    <w:name w:val="TOC Heading"/>
    <w:basedOn w:val="Heading1"/>
    <w:next w:val="Normal"/>
    <w:uiPriority w:val="39"/>
    <w:semiHidden/>
    <w:unhideWhenUsed/>
    <w:qFormat/>
    <w:rsid w:val="00091071"/>
    <w:pPr>
      <w:keepLines/>
      <w:numPr>
        <w:numId w:val="0"/>
      </w:numPr>
      <w:spacing w:before="480" w:after="0"/>
      <w:outlineLvl w:val="9"/>
    </w:pPr>
    <w:rPr>
      <w:rFonts w:asciiTheme="majorHAnsi" w:eastAsiaTheme="majorEastAsia" w:hAnsiTheme="majorHAnsi" w:cstheme="majorBidi"/>
      <w:noProof w:val="0"/>
      <w:color w:val="2E74B5" w:themeColor="accent1" w:themeShade="BF"/>
      <w:szCs w:val="28"/>
      <w:u w:val="none"/>
    </w:rPr>
  </w:style>
  <w:style w:type="paragraph" w:styleId="TOC1">
    <w:name w:val="toc 1"/>
    <w:basedOn w:val="Normal"/>
    <w:next w:val="Normal"/>
    <w:autoRedefine/>
    <w:uiPriority w:val="39"/>
    <w:unhideWhenUsed/>
    <w:rsid w:val="002B0C9B"/>
    <w:pPr>
      <w:tabs>
        <w:tab w:val="right" w:leader="dot" w:pos="9350"/>
      </w:tabs>
      <w:spacing w:after="120"/>
    </w:pPr>
  </w:style>
  <w:style w:type="paragraph" w:styleId="NoSpacing">
    <w:name w:val="No Spacing"/>
    <w:autoRedefine/>
    <w:uiPriority w:val="1"/>
    <w:qFormat/>
    <w:rsid w:val="006B3E57"/>
    <w:pPr>
      <w:widowControl w:val="0"/>
      <w:autoSpaceDE w:val="0"/>
      <w:autoSpaceDN w:val="0"/>
      <w:adjustRightInd w:val="0"/>
      <w:spacing w:before="120" w:after="120"/>
    </w:pPr>
    <w:rPr>
      <w:rFonts w:eastAsiaTheme="majorEastAsia"/>
      <w:bCs/>
      <w:color w:val="212121"/>
      <w:sz w:val="24"/>
    </w:rPr>
  </w:style>
  <w:style w:type="paragraph" w:customStyle="1" w:styleId="Bullet">
    <w:name w:val="Bullet"/>
    <w:basedOn w:val="NumPara1"/>
    <w:link w:val="BulletChar"/>
    <w:qFormat/>
    <w:rsid w:val="002F6C12"/>
    <w:pPr>
      <w:numPr>
        <w:numId w:val="28"/>
      </w:numPr>
    </w:pPr>
  </w:style>
  <w:style w:type="character" w:customStyle="1" w:styleId="BulletChar">
    <w:name w:val="Bullet Char"/>
    <w:basedOn w:val="NumPara1Char"/>
    <w:link w:val="Bullet"/>
    <w:rsid w:val="002F6C12"/>
    <w:rPr>
      <w:rFonts w:eastAsia="Times New Roman"/>
      <w:color w:val="000000"/>
      <w:sz w:val="24"/>
      <w:szCs w:val="24"/>
    </w:rPr>
  </w:style>
  <w:style w:type="character" w:customStyle="1" w:styleId="serif">
    <w:name w:val="serif"/>
    <w:basedOn w:val="DefaultParagraphFont"/>
    <w:rsid w:val="00B32522"/>
  </w:style>
  <w:style w:type="character" w:customStyle="1" w:styleId="Heading3Char">
    <w:name w:val="Heading 3 Char"/>
    <w:basedOn w:val="DefaultParagraphFont"/>
    <w:link w:val="Heading3"/>
    <w:uiPriority w:val="9"/>
    <w:rsid w:val="0079737C"/>
    <w:rPr>
      <w:rFonts w:asciiTheme="majorHAnsi" w:eastAsiaTheme="majorEastAsia" w:hAnsiTheme="majorHAnsi" w:cstheme="majorBidi"/>
      <w:b/>
      <w:bCs/>
      <w:i/>
      <w:iCs/>
      <w:sz w:val="24"/>
      <w:szCs w:val="24"/>
    </w:rPr>
  </w:style>
  <w:style w:type="character" w:customStyle="1" w:styleId="Heading4Char">
    <w:name w:val="Heading 4 Char"/>
    <w:basedOn w:val="DefaultParagraphFont"/>
    <w:link w:val="Heading4"/>
    <w:uiPriority w:val="9"/>
    <w:rsid w:val="00091071"/>
    <w:rPr>
      <w:rFonts w:asciiTheme="majorHAnsi" w:eastAsiaTheme="majorEastAsia" w:hAnsiTheme="majorHAnsi" w:cstheme="majorBidi"/>
      <w:b/>
      <w:bCs/>
      <w:i/>
      <w:iCs/>
      <w:color w:val="5B9BD5" w:themeColor="accent1"/>
    </w:rPr>
  </w:style>
  <w:style w:type="paragraph" w:styleId="FootnoteText">
    <w:name w:val="footnote text"/>
    <w:basedOn w:val="Normal"/>
    <w:link w:val="FootnoteTextChar"/>
    <w:autoRedefine/>
    <w:uiPriority w:val="99"/>
    <w:unhideWhenUsed/>
    <w:rsid w:val="002B0C9B"/>
    <w:rPr>
      <w:szCs w:val="20"/>
    </w:rPr>
  </w:style>
  <w:style w:type="character" w:customStyle="1" w:styleId="FootnoteTextChar">
    <w:name w:val="Footnote Text Char"/>
    <w:basedOn w:val="DefaultParagraphFont"/>
    <w:link w:val="FootnoteText"/>
    <w:uiPriority w:val="99"/>
    <w:rsid w:val="002B0C9B"/>
    <w:rPr>
      <w:rFonts w:ascii="Times New Roman" w:eastAsiaTheme="minorHAnsi" w:hAnsi="Times New Roman"/>
      <w:sz w:val="24"/>
      <w:szCs w:val="20"/>
    </w:rPr>
  </w:style>
  <w:style w:type="paragraph" w:styleId="Header">
    <w:name w:val="header"/>
    <w:basedOn w:val="Normal"/>
    <w:link w:val="HeaderChar"/>
    <w:uiPriority w:val="99"/>
    <w:unhideWhenUsed/>
    <w:rsid w:val="002B0C9B"/>
    <w:pPr>
      <w:tabs>
        <w:tab w:val="center" w:pos="4680"/>
        <w:tab w:val="right" w:pos="9360"/>
      </w:tabs>
    </w:pPr>
  </w:style>
  <w:style w:type="character" w:customStyle="1" w:styleId="HeaderChar">
    <w:name w:val="Header Char"/>
    <w:basedOn w:val="DefaultParagraphFont"/>
    <w:link w:val="Header"/>
    <w:uiPriority w:val="99"/>
    <w:rsid w:val="002B0C9B"/>
    <w:rPr>
      <w:rFonts w:ascii="Times New Roman" w:hAnsi="Times New Roman" w:cs="Times New Roman"/>
      <w:sz w:val="28"/>
      <w:szCs w:val="28"/>
    </w:rPr>
  </w:style>
  <w:style w:type="paragraph" w:styleId="Footer">
    <w:name w:val="footer"/>
    <w:basedOn w:val="Normal"/>
    <w:link w:val="FooterChar"/>
    <w:uiPriority w:val="99"/>
    <w:unhideWhenUsed/>
    <w:rsid w:val="002B0C9B"/>
    <w:pPr>
      <w:tabs>
        <w:tab w:val="center" w:pos="4680"/>
        <w:tab w:val="right" w:pos="9360"/>
      </w:tabs>
    </w:pPr>
  </w:style>
  <w:style w:type="character" w:customStyle="1" w:styleId="FooterChar">
    <w:name w:val="Footer Char"/>
    <w:basedOn w:val="DefaultParagraphFont"/>
    <w:link w:val="Footer"/>
    <w:uiPriority w:val="99"/>
    <w:rsid w:val="002B0C9B"/>
    <w:rPr>
      <w:rFonts w:ascii="Times New Roman" w:hAnsi="Times New Roman" w:cs="Times New Roman"/>
      <w:sz w:val="28"/>
      <w:szCs w:val="28"/>
    </w:rPr>
  </w:style>
  <w:style w:type="character" w:styleId="FootnoteReference">
    <w:name w:val="footnote reference"/>
    <w:basedOn w:val="DefaultParagraphFont"/>
    <w:uiPriority w:val="99"/>
    <w:semiHidden/>
    <w:unhideWhenUsed/>
    <w:rsid w:val="002B0C9B"/>
    <w:rPr>
      <w:rFonts w:ascii="Times New Roman" w:hAnsi="Times New Roman"/>
      <w:sz w:val="24"/>
      <w:vertAlign w:val="superscript"/>
    </w:rPr>
  </w:style>
  <w:style w:type="character" w:styleId="EndnoteReference">
    <w:name w:val="endnote reference"/>
    <w:basedOn w:val="DefaultParagraphFont"/>
    <w:uiPriority w:val="99"/>
    <w:semiHidden/>
    <w:unhideWhenUsed/>
    <w:rsid w:val="002B0C9B"/>
    <w:rPr>
      <w:vertAlign w:val="superscript"/>
    </w:rPr>
  </w:style>
  <w:style w:type="paragraph" w:styleId="EndnoteText">
    <w:name w:val="endnote text"/>
    <w:basedOn w:val="Normal"/>
    <w:link w:val="EndnoteTextChar"/>
    <w:uiPriority w:val="99"/>
    <w:semiHidden/>
    <w:unhideWhenUsed/>
    <w:rsid w:val="002B0C9B"/>
    <w:rPr>
      <w:sz w:val="20"/>
      <w:szCs w:val="20"/>
    </w:rPr>
  </w:style>
  <w:style w:type="character" w:customStyle="1" w:styleId="EndnoteTextChar">
    <w:name w:val="Endnote Text Char"/>
    <w:basedOn w:val="DefaultParagraphFont"/>
    <w:link w:val="EndnoteText"/>
    <w:uiPriority w:val="99"/>
    <w:semiHidden/>
    <w:rsid w:val="002B0C9B"/>
    <w:rPr>
      <w:rFonts w:ascii="Times New Roman" w:hAnsi="Times New Roman" w:cs="Times New Roman"/>
      <w:sz w:val="20"/>
      <w:szCs w:val="20"/>
    </w:rPr>
  </w:style>
  <w:style w:type="paragraph" w:styleId="Title">
    <w:name w:val="Title"/>
    <w:basedOn w:val="Normal"/>
    <w:next w:val="Normal"/>
    <w:link w:val="TitleChar"/>
    <w:uiPriority w:val="10"/>
    <w:qFormat/>
    <w:rsid w:val="00091071"/>
    <w:pPr>
      <w:pBdr>
        <w:bottom w:val="single" w:sz="8" w:space="4" w:color="5B9BD5" w:themeColor="accent1"/>
      </w:pBdr>
      <w:spacing w:after="300"/>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091071"/>
    <w:rPr>
      <w:rFonts w:asciiTheme="majorHAnsi" w:eastAsiaTheme="majorEastAsia" w:hAnsiTheme="majorHAnsi" w:cstheme="majorBidi"/>
      <w:color w:val="323E4F" w:themeColor="text2" w:themeShade="BF"/>
      <w:spacing w:val="5"/>
      <w:kern w:val="28"/>
      <w:sz w:val="52"/>
      <w:szCs w:val="52"/>
    </w:rPr>
  </w:style>
  <w:style w:type="character" w:styleId="Hyperlink">
    <w:name w:val="Hyperlink"/>
    <w:basedOn w:val="DefaultParagraphFont"/>
    <w:uiPriority w:val="99"/>
    <w:unhideWhenUsed/>
    <w:rsid w:val="002B0C9B"/>
    <w:rPr>
      <w:color w:val="0000FF"/>
      <w:u w:val="single"/>
    </w:rPr>
  </w:style>
  <w:style w:type="table" w:styleId="TableGrid">
    <w:name w:val="Table Grid"/>
    <w:basedOn w:val="TableNormal"/>
    <w:uiPriority w:val="39"/>
    <w:rsid w:val="00B325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nseQuote">
    <w:name w:val="Intense Quote"/>
    <w:basedOn w:val="Normal"/>
    <w:next w:val="Normal"/>
    <w:link w:val="IntenseQuoteChar"/>
    <w:autoRedefine/>
    <w:uiPriority w:val="30"/>
    <w:qFormat/>
    <w:rsid w:val="00091071"/>
    <w:pPr>
      <w:pBdr>
        <w:bottom w:val="single" w:sz="4" w:space="4" w:color="5B9BD5" w:themeColor="accent1"/>
      </w:pBdr>
      <w:spacing w:after="120"/>
      <w:ind w:left="1008" w:right="1008"/>
      <w:textboxTightWrap w:val="allLines"/>
    </w:pPr>
    <w:rPr>
      <w:b/>
      <w:bCs/>
      <w:i/>
      <w:iCs/>
      <w:color w:val="767171" w:themeColor="background2" w:themeShade="80"/>
    </w:rPr>
  </w:style>
  <w:style w:type="character" w:customStyle="1" w:styleId="IntenseQuoteChar">
    <w:name w:val="Intense Quote Char"/>
    <w:basedOn w:val="DefaultParagraphFont"/>
    <w:link w:val="IntenseQuote"/>
    <w:uiPriority w:val="30"/>
    <w:rsid w:val="00091071"/>
    <w:rPr>
      <w:b/>
      <w:bCs/>
      <w:i/>
      <w:iCs/>
      <w:color w:val="767171" w:themeColor="background2" w:themeShade="80"/>
      <w:szCs w:val="22"/>
    </w:rPr>
  </w:style>
  <w:style w:type="character" w:customStyle="1" w:styleId="ListParagraphChar">
    <w:name w:val="List Paragraph Char"/>
    <w:basedOn w:val="DefaultParagraphFont"/>
    <w:link w:val="ListParagraph"/>
    <w:uiPriority w:val="34"/>
    <w:rsid w:val="00091071"/>
  </w:style>
  <w:style w:type="paragraph" w:customStyle="1" w:styleId="Footnote">
    <w:name w:val="Footnote"/>
    <w:basedOn w:val="FootnoteText"/>
    <w:link w:val="FootnoteChar"/>
    <w:autoRedefine/>
    <w:qFormat/>
    <w:rsid w:val="00F205B1"/>
    <w:pPr>
      <w:spacing w:after="120"/>
    </w:pPr>
    <w:rPr>
      <w:rFonts w:eastAsiaTheme="minorHAnsi"/>
    </w:rPr>
  </w:style>
  <w:style w:type="character" w:customStyle="1" w:styleId="FootnoteChar">
    <w:name w:val="Footnote Char"/>
    <w:basedOn w:val="FootnoteTextChar"/>
    <w:link w:val="Footnote"/>
    <w:rsid w:val="00F205B1"/>
    <w:rPr>
      <w:rFonts w:ascii="Times New Roman" w:eastAsiaTheme="minorHAnsi" w:hAnsi="Times New Roman"/>
      <w:sz w:val="24"/>
      <w:szCs w:val="20"/>
    </w:rPr>
  </w:style>
  <w:style w:type="paragraph" w:styleId="TOAHeading">
    <w:name w:val="toa heading"/>
    <w:basedOn w:val="Normal"/>
    <w:next w:val="Normal"/>
    <w:autoRedefine/>
    <w:uiPriority w:val="99"/>
    <w:unhideWhenUsed/>
    <w:qFormat/>
    <w:rsid w:val="00091071"/>
    <w:pPr>
      <w:ind w:firstLine="360"/>
    </w:pPr>
    <w:rPr>
      <w:rFonts w:asciiTheme="majorHAnsi" w:eastAsiaTheme="majorEastAsia" w:hAnsiTheme="majorHAnsi" w:cstheme="majorBidi"/>
      <w:b/>
      <w:bCs/>
    </w:rPr>
  </w:style>
  <w:style w:type="character" w:customStyle="1" w:styleId="cite">
    <w:name w:val="cite"/>
    <w:basedOn w:val="DefaultParagraphFont"/>
    <w:rsid w:val="002B0C9B"/>
  </w:style>
  <w:style w:type="paragraph" w:customStyle="1" w:styleId="blockquote">
    <w:name w:val="blockquote"/>
    <w:basedOn w:val="Normal"/>
    <w:rsid w:val="002B0C9B"/>
    <w:pPr>
      <w:spacing w:before="100" w:beforeAutospacing="1" w:afterAutospacing="1"/>
    </w:pPr>
  </w:style>
  <w:style w:type="paragraph" w:customStyle="1" w:styleId="paragraph">
    <w:name w:val="paragraph"/>
    <w:basedOn w:val="Normal"/>
    <w:rsid w:val="002B0C9B"/>
    <w:pPr>
      <w:spacing w:before="100" w:beforeAutospacing="1" w:afterAutospacing="1"/>
    </w:pPr>
  </w:style>
  <w:style w:type="paragraph" w:styleId="TOC2">
    <w:name w:val="toc 2"/>
    <w:basedOn w:val="Normal"/>
    <w:next w:val="Normal"/>
    <w:autoRedefine/>
    <w:uiPriority w:val="39"/>
    <w:unhideWhenUsed/>
    <w:rsid w:val="002B0C9B"/>
    <w:pPr>
      <w:spacing w:after="120"/>
      <w:ind w:left="274"/>
    </w:pPr>
  </w:style>
  <w:style w:type="paragraph" w:styleId="TOC3">
    <w:name w:val="toc 3"/>
    <w:basedOn w:val="Normal"/>
    <w:next w:val="Normal"/>
    <w:autoRedefine/>
    <w:uiPriority w:val="39"/>
    <w:semiHidden/>
    <w:unhideWhenUsed/>
    <w:rsid w:val="002B0C9B"/>
    <w:pPr>
      <w:spacing w:after="120"/>
      <w:ind w:left="562"/>
    </w:pPr>
  </w:style>
  <w:style w:type="paragraph" w:styleId="TableofAuthorities">
    <w:name w:val="table of authorities"/>
    <w:basedOn w:val="Normal"/>
    <w:next w:val="Normal"/>
    <w:uiPriority w:val="99"/>
    <w:unhideWhenUsed/>
    <w:rsid w:val="002B0C9B"/>
    <w:pPr>
      <w:spacing w:before="240"/>
      <w:ind w:left="274" w:hanging="274"/>
    </w:pPr>
  </w:style>
  <w:style w:type="character" w:styleId="FollowedHyperlink">
    <w:name w:val="FollowedHyperlink"/>
    <w:basedOn w:val="DefaultParagraphFont"/>
    <w:uiPriority w:val="99"/>
    <w:semiHidden/>
    <w:unhideWhenUsed/>
    <w:rsid w:val="002B0C9B"/>
    <w:rPr>
      <w:color w:val="954F72" w:themeColor="followedHyperlink"/>
      <w:u w:val="single"/>
    </w:rPr>
  </w:style>
  <w:style w:type="paragraph" w:styleId="NormalWeb">
    <w:name w:val="Normal (Web)"/>
    <w:basedOn w:val="Normal"/>
    <w:uiPriority w:val="99"/>
    <w:semiHidden/>
    <w:unhideWhenUsed/>
    <w:rsid w:val="002B0C9B"/>
    <w:pPr>
      <w:spacing w:before="100" w:beforeAutospacing="1" w:afterAutospacing="1"/>
    </w:pPr>
  </w:style>
  <w:style w:type="character" w:customStyle="1" w:styleId="key-passage-body">
    <w:name w:val="key-passage-body"/>
    <w:basedOn w:val="DefaultParagraphFont"/>
    <w:rsid w:val="00C42FA5"/>
  </w:style>
  <w:style w:type="paragraph" w:styleId="HTMLPreformatted">
    <w:name w:val="HTML Preformatted"/>
    <w:basedOn w:val="Normal"/>
    <w:link w:val="HTMLPreformattedChar"/>
    <w:uiPriority w:val="99"/>
    <w:unhideWhenUsed/>
    <w:rsid w:val="004D75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line="240" w:lineRule="auto"/>
      <w:ind w:firstLine="0"/>
      <w:jc w:val="left"/>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4D759F"/>
    <w:rPr>
      <w:rFonts w:ascii="Courier New" w:hAnsi="Courier New" w:cs="Courier New"/>
      <w:sz w:val="20"/>
      <w:szCs w:val="20"/>
    </w:rPr>
  </w:style>
  <w:style w:type="paragraph" w:styleId="BalloonText">
    <w:name w:val="Balloon Text"/>
    <w:basedOn w:val="Normal"/>
    <w:link w:val="BalloonTextChar"/>
    <w:uiPriority w:val="99"/>
    <w:semiHidden/>
    <w:unhideWhenUsed/>
    <w:rsid w:val="00BB6A41"/>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6A4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909297">
      <w:bodyDiv w:val="1"/>
      <w:marLeft w:val="0"/>
      <w:marRight w:val="0"/>
      <w:marTop w:val="0"/>
      <w:marBottom w:val="0"/>
      <w:divBdr>
        <w:top w:val="none" w:sz="0" w:space="0" w:color="auto"/>
        <w:left w:val="none" w:sz="0" w:space="0" w:color="auto"/>
        <w:bottom w:val="none" w:sz="0" w:space="0" w:color="auto"/>
        <w:right w:val="none" w:sz="0" w:space="0" w:color="auto"/>
      </w:divBdr>
    </w:div>
    <w:div w:id="241991182">
      <w:bodyDiv w:val="1"/>
      <w:marLeft w:val="0"/>
      <w:marRight w:val="0"/>
      <w:marTop w:val="0"/>
      <w:marBottom w:val="0"/>
      <w:divBdr>
        <w:top w:val="none" w:sz="0" w:space="0" w:color="auto"/>
        <w:left w:val="none" w:sz="0" w:space="0" w:color="auto"/>
        <w:bottom w:val="none" w:sz="0" w:space="0" w:color="auto"/>
        <w:right w:val="none" w:sz="0" w:space="0" w:color="auto"/>
      </w:divBdr>
    </w:div>
    <w:div w:id="403915660">
      <w:bodyDiv w:val="1"/>
      <w:marLeft w:val="0"/>
      <w:marRight w:val="0"/>
      <w:marTop w:val="0"/>
      <w:marBottom w:val="0"/>
      <w:divBdr>
        <w:top w:val="none" w:sz="0" w:space="0" w:color="auto"/>
        <w:left w:val="none" w:sz="0" w:space="0" w:color="auto"/>
        <w:bottom w:val="none" w:sz="0" w:space="0" w:color="auto"/>
        <w:right w:val="none" w:sz="0" w:space="0" w:color="auto"/>
      </w:divBdr>
      <w:divsChild>
        <w:div w:id="3361404">
          <w:marLeft w:val="0"/>
          <w:marRight w:val="0"/>
          <w:marTop w:val="0"/>
          <w:marBottom w:val="0"/>
          <w:divBdr>
            <w:top w:val="none" w:sz="0" w:space="0" w:color="auto"/>
            <w:left w:val="none" w:sz="0" w:space="0" w:color="auto"/>
            <w:bottom w:val="none" w:sz="0" w:space="0" w:color="auto"/>
            <w:right w:val="none" w:sz="0" w:space="0" w:color="auto"/>
          </w:divBdr>
        </w:div>
      </w:divsChild>
    </w:div>
    <w:div w:id="518936700">
      <w:bodyDiv w:val="1"/>
      <w:marLeft w:val="0"/>
      <w:marRight w:val="0"/>
      <w:marTop w:val="0"/>
      <w:marBottom w:val="0"/>
      <w:divBdr>
        <w:top w:val="none" w:sz="0" w:space="0" w:color="auto"/>
        <w:left w:val="none" w:sz="0" w:space="0" w:color="auto"/>
        <w:bottom w:val="none" w:sz="0" w:space="0" w:color="auto"/>
        <w:right w:val="none" w:sz="0" w:space="0" w:color="auto"/>
      </w:divBdr>
      <w:divsChild>
        <w:div w:id="2051492316">
          <w:marLeft w:val="0"/>
          <w:marRight w:val="0"/>
          <w:marTop w:val="0"/>
          <w:marBottom w:val="0"/>
          <w:divBdr>
            <w:top w:val="none" w:sz="0" w:space="0" w:color="auto"/>
            <w:left w:val="none" w:sz="0" w:space="0" w:color="auto"/>
            <w:bottom w:val="none" w:sz="0" w:space="0" w:color="auto"/>
            <w:right w:val="none" w:sz="0" w:space="0" w:color="auto"/>
          </w:divBdr>
        </w:div>
      </w:divsChild>
    </w:div>
    <w:div w:id="727385574">
      <w:bodyDiv w:val="1"/>
      <w:marLeft w:val="0"/>
      <w:marRight w:val="0"/>
      <w:marTop w:val="0"/>
      <w:marBottom w:val="0"/>
      <w:divBdr>
        <w:top w:val="none" w:sz="0" w:space="0" w:color="auto"/>
        <w:left w:val="none" w:sz="0" w:space="0" w:color="auto"/>
        <w:bottom w:val="none" w:sz="0" w:space="0" w:color="auto"/>
        <w:right w:val="none" w:sz="0" w:space="0" w:color="auto"/>
      </w:divBdr>
      <w:divsChild>
        <w:div w:id="1411658133">
          <w:marLeft w:val="0"/>
          <w:marRight w:val="0"/>
          <w:marTop w:val="0"/>
          <w:marBottom w:val="0"/>
          <w:divBdr>
            <w:top w:val="none" w:sz="0" w:space="0" w:color="auto"/>
            <w:left w:val="none" w:sz="0" w:space="0" w:color="auto"/>
            <w:bottom w:val="none" w:sz="0" w:space="0" w:color="auto"/>
            <w:right w:val="none" w:sz="0" w:space="0" w:color="auto"/>
          </w:divBdr>
        </w:div>
      </w:divsChild>
    </w:div>
    <w:div w:id="873810678">
      <w:bodyDiv w:val="1"/>
      <w:marLeft w:val="0"/>
      <w:marRight w:val="0"/>
      <w:marTop w:val="0"/>
      <w:marBottom w:val="0"/>
      <w:divBdr>
        <w:top w:val="none" w:sz="0" w:space="0" w:color="auto"/>
        <w:left w:val="none" w:sz="0" w:space="0" w:color="auto"/>
        <w:bottom w:val="none" w:sz="0" w:space="0" w:color="auto"/>
        <w:right w:val="none" w:sz="0" w:space="0" w:color="auto"/>
      </w:divBdr>
      <w:divsChild>
        <w:div w:id="1689060167">
          <w:marLeft w:val="0"/>
          <w:marRight w:val="0"/>
          <w:marTop w:val="0"/>
          <w:marBottom w:val="0"/>
          <w:divBdr>
            <w:top w:val="none" w:sz="0" w:space="0" w:color="auto"/>
            <w:left w:val="none" w:sz="0" w:space="0" w:color="auto"/>
            <w:bottom w:val="none" w:sz="0" w:space="0" w:color="auto"/>
            <w:right w:val="none" w:sz="0" w:space="0" w:color="auto"/>
          </w:divBdr>
        </w:div>
      </w:divsChild>
    </w:div>
    <w:div w:id="1181317098">
      <w:bodyDiv w:val="1"/>
      <w:marLeft w:val="0"/>
      <w:marRight w:val="0"/>
      <w:marTop w:val="0"/>
      <w:marBottom w:val="0"/>
      <w:divBdr>
        <w:top w:val="none" w:sz="0" w:space="0" w:color="auto"/>
        <w:left w:val="none" w:sz="0" w:space="0" w:color="auto"/>
        <w:bottom w:val="none" w:sz="0" w:space="0" w:color="auto"/>
        <w:right w:val="none" w:sz="0" w:space="0" w:color="auto"/>
      </w:divBdr>
    </w:div>
    <w:div w:id="1291135125">
      <w:bodyDiv w:val="1"/>
      <w:marLeft w:val="0"/>
      <w:marRight w:val="0"/>
      <w:marTop w:val="0"/>
      <w:marBottom w:val="0"/>
      <w:divBdr>
        <w:top w:val="none" w:sz="0" w:space="0" w:color="auto"/>
        <w:left w:val="none" w:sz="0" w:space="0" w:color="auto"/>
        <w:bottom w:val="none" w:sz="0" w:space="0" w:color="auto"/>
        <w:right w:val="none" w:sz="0" w:space="0" w:color="auto"/>
      </w:divBdr>
      <w:divsChild>
        <w:div w:id="1748646231">
          <w:marLeft w:val="0"/>
          <w:marRight w:val="0"/>
          <w:marTop w:val="0"/>
          <w:marBottom w:val="0"/>
          <w:divBdr>
            <w:top w:val="none" w:sz="0" w:space="0" w:color="auto"/>
            <w:left w:val="none" w:sz="0" w:space="0" w:color="auto"/>
            <w:bottom w:val="none" w:sz="0" w:space="0" w:color="auto"/>
            <w:right w:val="none" w:sz="0" w:space="0" w:color="auto"/>
          </w:divBdr>
        </w:div>
      </w:divsChild>
    </w:div>
    <w:div w:id="1468427021">
      <w:bodyDiv w:val="1"/>
      <w:marLeft w:val="0"/>
      <w:marRight w:val="0"/>
      <w:marTop w:val="0"/>
      <w:marBottom w:val="0"/>
      <w:divBdr>
        <w:top w:val="none" w:sz="0" w:space="0" w:color="auto"/>
        <w:left w:val="none" w:sz="0" w:space="0" w:color="auto"/>
        <w:bottom w:val="none" w:sz="0" w:space="0" w:color="auto"/>
        <w:right w:val="none" w:sz="0" w:space="0" w:color="auto"/>
      </w:divBdr>
    </w:div>
    <w:div w:id="1527258653">
      <w:bodyDiv w:val="1"/>
      <w:marLeft w:val="0"/>
      <w:marRight w:val="0"/>
      <w:marTop w:val="0"/>
      <w:marBottom w:val="0"/>
      <w:divBdr>
        <w:top w:val="none" w:sz="0" w:space="0" w:color="auto"/>
        <w:left w:val="none" w:sz="0" w:space="0" w:color="auto"/>
        <w:bottom w:val="none" w:sz="0" w:space="0" w:color="auto"/>
        <w:right w:val="none" w:sz="0" w:space="0" w:color="auto"/>
      </w:divBdr>
      <w:divsChild>
        <w:div w:id="2042943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casetext.com/case/browning-v-placke" TargetMode="External"/><Relationship Id="rId5" Type="http://schemas.openxmlformats.org/officeDocument/2006/relationships/settings" Target="settings.xml"/><Relationship Id="rId10" Type="http://schemas.openxmlformats.org/officeDocument/2006/relationships/hyperlink" Target="https://casetext.com/case/cook-v-cameron" TargetMode="External"/><Relationship Id="rId4" Type="http://schemas.microsoft.com/office/2007/relationships/stylesWithEffects" Target="stylesWithEffects.xml"/><Relationship Id="rId9" Type="http://schemas.openxmlformats.org/officeDocument/2006/relationships/hyperlink" Target="https://casetext.com/case/fulton-v-finch"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robatemafia.com/Brunsting/Tab%2023%202013-04-04%20Certified%20Drop%20Order%20in%20412249.pdf" TargetMode="External"/><Relationship Id="rId2" Type="http://schemas.openxmlformats.org/officeDocument/2006/relationships/hyperlink" Target="http://www.probatemafia.com/Brunsting/2013-04-05%20ORDER%20approving%20INVENTORY%20APPRAISEMENT%20AND%20LIST%20OF%20CLAIMS.pdf" TargetMode="External"/><Relationship Id="rId1" Type="http://schemas.openxmlformats.org/officeDocument/2006/relationships/hyperlink" Target="http://www.probatemafia.com/Brunsting/Tab%2021%202013-03-27%20Case%20412249%20PBT-2013-99449%20Inventory,%20appraisement%20and%20list%20of%20claims.pdf" TargetMode="External"/><Relationship Id="rId4" Type="http://schemas.openxmlformats.org/officeDocument/2006/relationships/hyperlink" Target="http://www.probatemafia.com/Brunsting/Tab%2025%20Carl's%20Original%20April%209,%202013%20Petition%20412249-401%20PBT-2013-115617_Certified.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Sixth Edition"/>
</file>

<file path=customXml/itemProps1.xml><?xml version="1.0" encoding="utf-8"?>
<ds:datastoreItem xmlns:ds="http://schemas.openxmlformats.org/officeDocument/2006/customXml" ds:itemID="{70B9EA41-A2C0-43AF-AEC6-566F19BBF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396</TotalTime>
  <Pages>5</Pages>
  <Words>792</Words>
  <Characters>4521</Characters>
  <Application>Microsoft Office Word</Application>
  <DocSecurity>0</DocSecurity>
  <Lines>37</Lines>
  <Paragraphs>10</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Controlling Facts</vt:lpstr>
    </vt:vector>
  </TitlesOfParts>
  <Company/>
  <LinksUpToDate>false</LinksUpToDate>
  <CharactersWithSpaces>5303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3</cp:revision>
  <cp:lastPrinted>2024-02-22T23:15:00Z</cp:lastPrinted>
  <dcterms:created xsi:type="dcterms:W3CDTF">2024-02-22T17:12:00Z</dcterms:created>
  <dcterms:modified xsi:type="dcterms:W3CDTF">2024-02-23T02:18:00Z</dcterms:modified>
</cp:coreProperties>
</file>