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E88C" w14:textId="77777777" w:rsidR="000338FC" w:rsidRDefault="000338FC" w:rsidP="000E4121">
      <w:pPr>
        <w:pStyle w:val="Heading1"/>
      </w:pPr>
      <w:r>
        <w:t>AFFIDAVIT</w:t>
      </w:r>
    </w:p>
    <w:p w14:paraId="70CF210B" w14:textId="77777777" w:rsidR="000E4121" w:rsidRPr="000E4121" w:rsidRDefault="000338FC" w:rsidP="000E4121">
      <w:r w:rsidRPr="000E4121">
        <w:t>Rik Munson</w:t>
      </w:r>
      <w:r w:rsidR="000E4121" w:rsidRPr="000E4121">
        <w:t>, the below signed affiant declare and state as follows:</w:t>
      </w:r>
      <w:r w:rsidRPr="000E4121">
        <w:t xml:space="preserve"> </w:t>
      </w:r>
    </w:p>
    <w:p w14:paraId="55338933" w14:textId="77777777" w:rsidR="000E4121" w:rsidRPr="000E4121" w:rsidRDefault="000338FC" w:rsidP="000E4121">
      <w:r w:rsidRPr="000E4121">
        <w:t>I am an adult male beyond the age of majority</w:t>
      </w:r>
      <w:r w:rsidR="000E4121" w:rsidRPr="000E4121">
        <w:t xml:space="preserve">, </w:t>
      </w:r>
      <w:r w:rsidRPr="000E4121">
        <w:t xml:space="preserve">competent to </w:t>
      </w:r>
      <w:r w:rsidR="000E4121" w:rsidRPr="000E4121">
        <w:t>testify and declare under penalty of perjury that t</w:t>
      </w:r>
      <w:r w:rsidRPr="000E4121">
        <w:t xml:space="preserve">he following asseverations are true and correct to the best of </w:t>
      </w:r>
      <w:r w:rsidR="000E4121" w:rsidRPr="000E4121">
        <w:t>my</w:t>
      </w:r>
      <w:r w:rsidRPr="000E4121">
        <w:t xml:space="preserve"> ability and based up personal knowledge. </w:t>
      </w:r>
    </w:p>
    <w:p w14:paraId="35233A14" w14:textId="77777777" w:rsidR="000E4121" w:rsidRPr="000E4121" w:rsidRDefault="000338FC" w:rsidP="000E4121">
      <w:r w:rsidRPr="000E4121">
        <w:t>This affidavit contains allegations of state and federal felonies that constitute predicate acts under the Racketeer Influenced Corrupt Organization statutes as the conduct described forms a pattern of racketeering activity with means and methods that have become all too well established</w:t>
      </w:r>
      <w:r w:rsidR="000E4121" w:rsidRPr="000E4121">
        <w:t xml:space="preserve"> that has produced too many victims telling the same story to be disbelieved. This criminal cabal has also been given an appropriate name.</w:t>
      </w:r>
    </w:p>
    <w:p w14:paraId="2377CEDC" w14:textId="77777777" w:rsidR="000338FC" w:rsidRPr="000E4121" w:rsidRDefault="000338FC" w:rsidP="000E4121">
      <w:pPr>
        <w:pStyle w:val="Heading1"/>
      </w:pPr>
      <w:r w:rsidRPr="000E4121">
        <w:t xml:space="preserve"> </w:t>
      </w:r>
      <w:r w:rsidR="000E4121" w:rsidRPr="000E4121">
        <w:t>The Probate Mafia</w:t>
      </w:r>
    </w:p>
    <w:p w14:paraId="46478D3C" w14:textId="77777777" w:rsidR="00277C61" w:rsidRDefault="000E4121" w:rsidP="000E4121">
      <w:r w:rsidRPr="000E4121">
        <w:t>The Probate Mafia</w:t>
      </w:r>
      <w:r>
        <w:t xml:space="preserve"> is a color of law </w:t>
      </w:r>
      <w:r w:rsidR="00277C61">
        <w:t xml:space="preserve">organized </w:t>
      </w:r>
      <w:r w:rsidR="007B373C">
        <w:t xml:space="preserve">crime </w:t>
      </w:r>
      <w:r>
        <w:t xml:space="preserve">enterprise </w:t>
      </w:r>
      <w:r w:rsidR="00277C61">
        <w:t xml:space="preserve">operating out of state probate courts </w:t>
      </w:r>
      <w:r>
        <w:t>dedicated to the theft of American Family Generational Wealth</w:t>
      </w:r>
      <w:r w:rsidR="00277C61">
        <w:t>. The operations of this domestic terrorist cartel involve the rupturing and looting of family trusts as well as the abduction</w:t>
      </w:r>
      <w:r w:rsidR="007B373C">
        <w:t>,</w:t>
      </w:r>
      <w:r w:rsidR="00277C61">
        <w:t xml:space="preserve"> robbery and hospice processing of the most vulnerable members of society, our elders. </w:t>
      </w:r>
      <w:r w:rsidR="004413B1">
        <w:t xml:space="preserve">This cabal operates under the veil of immunity and the a priori dismissal of inquiry into the actual nature of the conduct itself. </w:t>
      </w:r>
      <w:r w:rsidR="00277C61">
        <w:t xml:space="preserve"> </w:t>
      </w:r>
    </w:p>
    <w:p w14:paraId="4202234B" w14:textId="77777777" w:rsidR="000E4121" w:rsidRPr="000E4121" w:rsidRDefault="000E4121" w:rsidP="000E4121">
      <w:r w:rsidRPr="000E4121">
        <w:t>The judicial standard for proving up conspiracy in a civil litigation</w:t>
      </w:r>
      <w:r>
        <w:t xml:space="preserve"> is aptly expressed as follows:</w:t>
      </w:r>
    </w:p>
    <w:p w14:paraId="6710CEAF" w14:textId="77777777" w:rsidR="000E4121" w:rsidRPr="000E4121" w:rsidRDefault="000E4121" w:rsidP="002A3309">
      <w:pPr>
        <w:pStyle w:val="Quote"/>
        <w:rPr>
          <w:color w:val="000000"/>
        </w:rPr>
      </w:pPr>
      <w:r w:rsidRPr="000E4121">
        <w:t>"Conspirators do not make minutes of their machinations, progress, and objectives. Seldom, therefore, can conspiracy be proved by other than circumstantial evidence. It is only by assembling the results, with such evidence as may be of the progress thereof by the participants, that the victim can ever make a case of conspiracy. If in the end there is a completed structure of result, the frame of which has been furnished piecemeal by several individuals, the parts when brought together showing adaptation to each other and fitness for the end accomplished, it is at least reasonable to infer concert in both planning and fabrication.” Scheele vs. Union Finance and Loan Co. 200 MINN 554 at 560, 274 N.W. 673 at 678 (1937)</w:t>
      </w:r>
    </w:p>
    <w:p w14:paraId="0AD5F2A2" w14:textId="77777777" w:rsidR="000E4121" w:rsidRPr="000E4121" w:rsidRDefault="00277C61" w:rsidP="000E4121">
      <w:r>
        <w:rPr>
          <w:rFonts w:cs="Times New Roman"/>
          <w:color w:val="000000"/>
        </w:rPr>
        <w:t xml:space="preserve">It is a </w:t>
      </w:r>
      <w:r w:rsidR="000E4121" w:rsidRPr="000E4121">
        <w:t xml:space="preserve">fundamental rule of law is that men are presumed to have intended the natural and foreseeable consequences of their own acts. </w:t>
      </w:r>
      <w:r>
        <w:t>There is a</w:t>
      </w:r>
      <w:r w:rsidR="000E4121" w:rsidRPr="000E4121">
        <w:t>nother fundamental rule rooted in a principle of inductive logic called Ockham's razor</w:t>
      </w:r>
      <w:r>
        <w:t xml:space="preserve"> that</w:t>
      </w:r>
      <w:r w:rsidR="000E4121" w:rsidRPr="000E4121">
        <w:t xml:space="preserve"> was stated in so many words by Sir Isaac Newton at the beginning of the third book of his Principia: </w:t>
      </w:r>
    </w:p>
    <w:p w14:paraId="4CC9E946" w14:textId="77777777" w:rsidR="000E4121" w:rsidRPr="000E4121" w:rsidRDefault="000E4121" w:rsidP="002A3309">
      <w:pPr>
        <w:pStyle w:val="Quote"/>
      </w:pPr>
      <w:r w:rsidRPr="000E4121">
        <w:t>“</w:t>
      </w:r>
      <w:proofErr w:type="gramStart"/>
      <w:r w:rsidRPr="000E4121">
        <w:t>given</w:t>
      </w:r>
      <w:proofErr w:type="gramEnd"/>
      <w:r w:rsidRPr="000E4121">
        <w:t xml:space="preserve"> a distinctive pattern or tendency in events, assign the simplest and most fitting explanation as the cause, unless and until another more reasonable and plausible explanation later appears from new evidence.”</w:t>
      </w:r>
    </w:p>
    <w:p w14:paraId="7906F3A6" w14:textId="77777777" w:rsidR="00F203E1" w:rsidRDefault="00F203E1" w:rsidP="00F203E1">
      <w:r>
        <w:lastRenderedPageBreak/>
        <w:t>We can go through the thousands of pages of pleadings in the probate theater, the hundreds of exhibits, the changing of case names and fabrication of case numbers and I can show you that there is something wrong with every part of it. What actually has more probative value than all of the machinations combined are the things that cannot b</w:t>
      </w:r>
      <w:r w:rsidR="004331BE">
        <w:t>e found</w:t>
      </w:r>
      <w:r>
        <w:t xml:space="preserve">. </w:t>
      </w:r>
    </w:p>
    <w:p w14:paraId="1ABE239D" w14:textId="77777777" w:rsidR="00F203E1" w:rsidRDefault="00F203E1" w:rsidP="00F203E1">
      <w:pPr>
        <w:pStyle w:val="Heading1"/>
      </w:pPr>
      <w:r>
        <w:t>I CANNOT SHOW</w:t>
      </w:r>
    </w:p>
    <w:p w14:paraId="0B68FEB4" w14:textId="77777777" w:rsidR="00F203E1" w:rsidRDefault="00F203E1" w:rsidP="00F203E1">
      <w:pPr>
        <w:pStyle w:val="ListParagraph"/>
        <w:numPr>
          <w:ilvl w:val="0"/>
          <w:numId w:val="26"/>
        </w:numPr>
      </w:pPr>
      <w:r>
        <w:t xml:space="preserve">I cannot show you an estate in the “Estates of Elmer or Nelva Brunsting” because I cannot show you an inventory containing any property subject to in rem claims other than a junk car. </w:t>
      </w:r>
    </w:p>
    <w:p w14:paraId="55FFE980" w14:textId="77777777" w:rsidR="00F203E1" w:rsidRDefault="00F203E1" w:rsidP="00F203E1">
      <w:pPr>
        <w:pStyle w:val="ListParagraph"/>
        <w:numPr>
          <w:ilvl w:val="1"/>
          <w:numId w:val="26"/>
        </w:numPr>
      </w:pPr>
      <w:r w:rsidRPr="00D33A1D">
        <w:t>[Ex 1-4] 2013-04-04 Inventory and Order Approving Inventory Case 412248_Certified</w:t>
      </w:r>
      <w:r>
        <w:t xml:space="preserve">], </w:t>
      </w:r>
    </w:p>
    <w:p w14:paraId="55ADB07C" w14:textId="77777777" w:rsidR="00F203E1" w:rsidRDefault="00F203E1" w:rsidP="00F203E1">
      <w:pPr>
        <w:pStyle w:val="ListParagraph"/>
        <w:numPr>
          <w:ilvl w:val="1"/>
          <w:numId w:val="26"/>
        </w:numPr>
      </w:pPr>
      <w:r w:rsidRPr="00D33A1D">
        <w:t>[Ex 2-4] 2013-03-27 Inventory, appraisement and list of claims 412249</w:t>
      </w:r>
      <w:r>
        <w:t>]</w:t>
      </w:r>
    </w:p>
    <w:p w14:paraId="03586EDA" w14:textId="77777777" w:rsidR="00F203E1" w:rsidRDefault="00F203E1" w:rsidP="00F203E1">
      <w:pPr>
        <w:pStyle w:val="ListParagraph"/>
        <w:numPr>
          <w:ilvl w:val="0"/>
          <w:numId w:val="26"/>
        </w:numPr>
      </w:pPr>
      <w:r>
        <w:t>I cannot show you any in rem claims but I can show there are no claims listed on the claim dockets.</w:t>
      </w:r>
    </w:p>
    <w:p w14:paraId="72A14096" w14:textId="77777777" w:rsidR="00F203E1" w:rsidRDefault="00F203E1" w:rsidP="00F203E1">
      <w:pPr>
        <w:pStyle w:val="ListParagraph"/>
        <w:numPr>
          <w:ilvl w:val="1"/>
          <w:numId w:val="26"/>
        </w:numPr>
      </w:pPr>
      <w:r w:rsidRPr="00D33A1D">
        <w:t>[Ex 1-6] 2024-10-03 Estate of Elmer Brunsting 412248 Claim Docket Index Certified</w:t>
      </w:r>
    </w:p>
    <w:p w14:paraId="2F37BED1" w14:textId="77777777" w:rsidR="00F203E1" w:rsidRDefault="00F203E1" w:rsidP="00F203E1">
      <w:pPr>
        <w:pStyle w:val="ListParagraph"/>
        <w:numPr>
          <w:ilvl w:val="1"/>
          <w:numId w:val="26"/>
        </w:numPr>
      </w:pPr>
      <w:r w:rsidRPr="00615911">
        <w:t>[Ex 2-7] 2024-10-03 Estate of Nelva Brunsting 412249 Claim Docket Index Certified</w:t>
      </w:r>
    </w:p>
    <w:p w14:paraId="08A02960" w14:textId="77777777" w:rsidR="00F203E1" w:rsidRDefault="00F203E1" w:rsidP="00F203E1">
      <w:pPr>
        <w:pStyle w:val="ListParagraph"/>
        <w:numPr>
          <w:ilvl w:val="0"/>
          <w:numId w:val="26"/>
        </w:numPr>
      </w:pPr>
      <w:r>
        <w:t>I cannot show you where anything was added to the original inventories</w:t>
      </w:r>
    </w:p>
    <w:p w14:paraId="03600C5D" w14:textId="77777777" w:rsidR="00F203E1" w:rsidRDefault="00F203E1" w:rsidP="00F203E1">
      <w:pPr>
        <w:pStyle w:val="ListParagraph"/>
        <w:numPr>
          <w:ilvl w:val="0"/>
          <w:numId w:val="26"/>
        </w:numPr>
      </w:pPr>
      <w:r>
        <w:t>I cannot show you a single finding of fact or conclusion of law after an evidentiary hearing and I cannot show you an evidentiary hearing transcript. That is because there was never an evidentiary hearing so no evidence was ever allowed to be admitted into evidence.</w:t>
      </w:r>
    </w:p>
    <w:p w14:paraId="16C70003" w14:textId="77777777" w:rsidR="00F203E1" w:rsidRDefault="00F203E1" w:rsidP="00F203E1">
      <w:pPr>
        <w:pStyle w:val="ListParagraph"/>
        <w:numPr>
          <w:ilvl w:val="0"/>
          <w:numId w:val="26"/>
        </w:numPr>
      </w:pPr>
      <w:r>
        <w:t>I cannot show you a judicial declaration determining the legal documents that define the trust relationship.</w:t>
      </w:r>
    </w:p>
    <w:p w14:paraId="6B583DB7" w14:textId="77777777" w:rsidR="00F203E1" w:rsidRDefault="00F203E1" w:rsidP="00F203E1">
      <w:pPr>
        <w:pStyle w:val="ListParagraph"/>
        <w:numPr>
          <w:ilvl w:val="0"/>
          <w:numId w:val="26"/>
        </w:numPr>
      </w:pPr>
      <w:r>
        <w:t>I cannot show you where the obligations of the trustee were ever performed nor where the rights of the beneficiaries were ever respected.</w:t>
      </w:r>
    </w:p>
    <w:p w14:paraId="33449263" w14:textId="77777777" w:rsidR="00F203E1" w:rsidRDefault="00F203E1" w:rsidP="00F203E1">
      <w:pPr>
        <w:pStyle w:val="ListParagraph"/>
        <w:numPr>
          <w:ilvl w:val="0"/>
          <w:numId w:val="26"/>
        </w:numPr>
      </w:pPr>
      <w:r>
        <w:t xml:space="preserve">I can show that property held in trust for elderly and disabled beneficiaries was misappropriated but I cannot show you were </w:t>
      </w:r>
      <w:r w:rsidR="004331BE">
        <w:t xml:space="preserve">all </w:t>
      </w:r>
      <w:r>
        <w:t>the money went because the alleged co-trustees (imposters) never provided a proper trust accounting and the attorneys final settlement agreement was “off the record” a/k/a obfuscated.</w:t>
      </w:r>
    </w:p>
    <w:p w14:paraId="68B0B202" w14:textId="77777777" w:rsidR="00F203E1" w:rsidRDefault="00F203E1" w:rsidP="00F203E1">
      <w:pPr>
        <w:pStyle w:val="Heading1"/>
      </w:pPr>
      <w:r>
        <w:t>I CAN SHOW</w:t>
      </w:r>
    </w:p>
    <w:p w14:paraId="5DA9F2F5" w14:textId="77777777" w:rsidR="00F203E1" w:rsidRDefault="00F203E1" w:rsidP="00F203E1">
      <w:pPr>
        <w:pStyle w:val="ListParagraph"/>
        <w:numPr>
          <w:ilvl w:val="0"/>
          <w:numId w:val="27"/>
        </w:numPr>
      </w:pPr>
      <w:r>
        <w:t>What I can show is pour-over wills under independent administration</w:t>
      </w:r>
      <w:r w:rsidR="004331BE">
        <w:t>,</w:t>
      </w:r>
      <w:r>
        <w:t xml:space="preserve"> where the sole devisee is a living trust; letters for independent administration </w:t>
      </w:r>
      <w:r w:rsidR="004331BE">
        <w:t xml:space="preserve">were </w:t>
      </w:r>
      <w:r>
        <w:t>issued; Verified inventories submitted and approved</w:t>
      </w:r>
      <w:r w:rsidR="004331BE">
        <w:t>;</w:t>
      </w:r>
      <w:r>
        <w:t xml:space="preserve"> the pour-over was complete</w:t>
      </w:r>
      <w:r w:rsidR="00B15834">
        <w:t>d</w:t>
      </w:r>
      <w:r>
        <w:t xml:space="preserve"> and drop orders were issued.</w:t>
      </w:r>
    </w:p>
    <w:p w14:paraId="5BDA80FC" w14:textId="77777777" w:rsidR="008C08A4" w:rsidRDefault="008C08A4" w:rsidP="008C08A4">
      <w:pPr>
        <w:pStyle w:val="ListParagraph"/>
        <w:numPr>
          <w:ilvl w:val="0"/>
          <w:numId w:val="27"/>
        </w:numPr>
      </w:pPr>
      <w:r>
        <w:t>I can show a unanimous opinion from the federal Fifth Circuit Court of Appeal, in possession of the Brunsting wills, that found the trust did not hold any assets belonging to a decedents estate and held this controversy to be outside the probate exception [</w:t>
      </w:r>
      <w:r w:rsidRPr="00460C2C">
        <w:t>2013-01-09 Curtis v. Brunsting_ 704 F.3d 406 Lexis</w:t>
      </w:r>
      <w:r>
        <w:t>]</w:t>
      </w:r>
    </w:p>
    <w:p w14:paraId="68933789" w14:textId="77777777" w:rsidR="00F203E1" w:rsidRDefault="00F203E1" w:rsidP="00F203E1">
      <w:pPr>
        <w:pStyle w:val="ListParagraph"/>
        <w:numPr>
          <w:ilvl w:val="0"/>
          <w:numId w:val="27"/>
        </w:numPr>
      </w:pPr>
      <w:r>
        <w:t xml:space="preserve">I can show how the trust was ruptured by the creation of illicit change instruments </w:t>
      </w:r>
      <w:r w:rsidR="004331BE">
        <w:t xml:space="preserve">that were </w:t>
      </w:r>
      <w:r>
        <w:t xml:space="preserve">incrementally manufactured in the wake of every family crisis event.  </w:t>
      </w:r>
    </w:p>
    <w:p w14:paraId="72C66380" w14:textId="77777777" w:rsidR="00F203E1" w:rsidRDefault="00F203E1" w:rsidP="00F203E1">
      <w:pPr>
        <w:pStyle w:val="ListParagraph"/>
        <w:numPr>
          <w:ilvl w:val="0"/>
          <w:numId w:val="27"/>
        </w:numPr>
      </w:pPr>
      <w:r>
        <w:lastRenderedPageBreak/>
        <w:t xml:space="preserve">I can show the looting of the living trust using vacuous estate labels in a probate court with no subject matter jurisdiction over the in personam claims related only to the sole devisee. </w:t>
      </w:r>
    </w:p>
    <w:p w14:paraId="3FE41272" w14:textId="77777777" w:rsidR="00F203E1" w:rsidRDefault="00F203E1" w:rsidP="00F203E1">
      <w:pPr>
        <w:pStyle w:val="ListParagraph"/>
        <w:numPr>
          <w:ilvl w:val="0"/>
          <w:numId w:val="27"/>
        </w:numPr>
      </w:pPr>
      <w:r>
        <w:t>I can show</w:t>
      </w:r>
      <w:r w:rsidR="004331BE">
        <w:t xml:space="preserve"> the beneficiaries of</w:t>
      </w:r>
      <w:r>
        <w:t xml:space="preserve"> a living trust controversy held in stasis for ten years with no substantive remedy where the first step would be a judicial determination of the legitimate trust instruments. </w:t>
      </w:r>
    </w:p>
    <w:p w14:paraId="2BA47D73" w14:textId="77777777" w:rsidR="00F203E1" w:rsidRDefault="00F203E1" w:rsidP="00F203E1">
      <w:pPr>
        <w:pStyle w:val="ListParagraph"/>
        <w:numPr>
          <w:ilvl w:val="0"/>
          <w:numId w:val="27"/>
        </w:numPr>
      </w:pPr>
      <w:r>
        <w:t xml:space="preserve">I can show how many times we complained about not being able to get an evidentiary hearing, being held in stasis, subjected to threats, ad hominem abuse and financial attrition. </w:t>
      </w:r>
    </w:p>
    <w:p w14:paraId="606D7D0B" w14:textId="77777777" w:rsidR="00F203E1" w:rsidRDefault="00F203E1" w:rsidP="00F203E1">
      <w:pPr>
        <w:pStyle w:val="ListParagraph"/>
        <w:numPr>
          <w:ilvl w:val="0"/>
          <w:numId w:val="27"/>
        </w:numPr>
      </w:pPr>
      <w:r>
        <w:t xml:space="preserve">I can show a forgery (8/25/2010 QBD) that appears in the record from three different sources bearing three different signature pages and a notary log showing only one entry, and I can show how this illicit instrument was used to revoke an irrevocable trust and used to disinherit a beneficiary that refused to capitulate to the </w:t>
      </w:r>
      <w:proofErr w:type="gramStart"/>
      <w:r>
        <w:t>attorneys</w:t>
      </w:r>
      <w:proofErr w:type="gramEnd"/>
      <w:r>
        <w:t xml:space="preserve"> ransom and money laundering demands.</w:t>
      </w:r>
    </w:p>
    <w:p w14:paraId="6362E7C9" w14:textId="77777777" w:rsidR="00F203E1" w:rsidRDefault="00F203E1" w:rsidP="00F203E1">
      <w:pPr>
        <w:pStyle w:val="ListParagraph"/>
        <w:numPr>
          <w:ilvl w:val="0"/>
          <w:numId w:val="27"/>
        </w:numPr>
      </w:pPr>
      <w:r>
        <w:t xml:space="preserve">I can show an agreement among the attorneys where they agree they no longer need the heinous extortion instrument (8/25/2010 QBD); where they agree to sell the Iowa farm and distribute money to the trust beneficiaries so they can pay the ransom under the label of “fees for legal services”. </w:t>
      </w:r>
    </w:p>
    <w:p w14:paraId="6462ED39" w14:textId="77777777" w:rsidR="00F203E1" w:rsidRDefault="00F203E1" w:rsidP="00F203E1">
      <w:pPr>
        <w:pStyle w:val="ListParagraph"/>
        <w:numPr>
          <w:ilvl w:val="0"/>
          <w:numId w:val="27"/>
        </w:numPr>
      </w:pPr>
      <w:r>
        <w:t>I can show an OFF THE RECORD settlement agreement among the attorneys that refer to the trust beneficiaries as “beneficiaries of the estates of Elmer and Nelva Brunsting”; where the attorneys all agree there is no longer any need for probate administration; where the attorneys all agree to terminate a trust that terminated according to its own terms thirteen years earlier but no assets or income was ever distributed, and where the attorneys all agree they can ignore a federal injunction they perpetually violated and never complied with anyway. [</w:t>
      </w:r>
      <w:r w:rsidRPr="00F203E1">
        <w:t>2025-06-06 Certified_35418981-_C#_4Final_Judgment 412249-405</w:t>
      </w:r>
      <w:r>
        <w:t>]</w:t>
      </w:r>
    </w:p>
    <w:p w14:paraId="4233906E" w14:textId="77777777" w:rsidR="00813F92" w:rsidRPr="000E4121" w:rsidRDefault="00813F92" w:rsidP="000E4121">
      <w:r w:rsidRPr="000E4121">
        <w:t xml:space="preserve">It is sometimes difficult to know where to begin a story but this one </w:t>
      </w:r>
      <w:r w:rsidR="00896B41" w:rsidRPr="000E4121">
        <w:t>should pro</w:t>
      </w:r>
      <w:r w:rsidR="004413B1">
        <w:t xml:space="preserve">bably begin with </w:t>
      </w:r>
      <w:r w:rsidR="00896B41" w:rsidRPr="000E4121">
        <w:t xml:space="preserve">a description of </w:t>
      </w:r>
      <w:r w:rsidR="004413B1">
        <w:t xml:space="preserve">the environment, </w:t>
      </w:r>
      <w:r w:rsidR="00896B41" w:rsidRPr="000E4121">
        <w:t>a</w:t>
      </w:r>
      <w:r w:rsidR="00FD00A8" w:rsidRPr="000E4121">
        <w:t xml:space="preserve"> demographic phenomenon involving a segment of the US population commonly referred to as “baby boomers”. </w:t>
      </w:r>
    </w:p>
    <w:p w14:paraId="4F3894F1" w14:textId="77777777" w:rsidR="00FD00A8" w:rsidRPr="005224E2" w:rsidRDefault="00FD00A8" w:rsidP="000E4121">
      <w:pPr>
        <w:rPr>
          <w:rStyle w:val="Heading1Char"/>
          <w:b w:val="0"/>
          <w:szCs w:val="24"/>
        </w:rPr>
      </w:pPr>
      <w:r w:rsidRPr="000E4121">
        <w:t xml:space="preserve">This group acquired and </w:t>
      </w:r>
      <w:r w:rsidR="00792415" w:rsidRPr="000E4121">
        <w:t>inherited</w:t>
      </w:r>
      <w:r w:rsidRPr="000E4121">
        <w:t xml:space="preserve"> </w:t>
      </w:r>
      <w:r w:rsidR="00792415" w:rsidRPr="000E4121">
        <w:t xml:space="preserve">both </w:t>
      </w:r>
      <w:r w:rsidRPr="000E4121">
        <w:t>invested and inves</w:t>
      </w:r>
      <w:r w:rsidRPr="00FD00A8">
        <w:t xml:space="preserve">table wealth and, according to calculations by Bank of America, Forbes and many others, over the next 30 to 40 years approximately one trillion dollars will be transferred each year from these aging American “baby boomers” to heirs, beneficiaries, charities and taxes. This has been noted by many observers as </w:t>
      </w:r>
      <w:r w:rsidRPr="005224E2">
        <w:rPr>
          <w:b/>
        </w:rPr>
        <w:t>t</w:t>
      </w:r>
      <w:r w:rsidRPr="005224E2">
        <w:rPr>
          <w:rStyle w:val="Heading1Char"/>
          <w:b w:val="0"/>
          <w:szCs w:val="24"/>
        </w:rPr>
        <w:t>he largest Generational Wealth Transfer in Recorded History.</w:t>
      </w:r>
    </w:p>
    <w:p w14:paraId="48B6B83E" w14:textId="77777777" w:rsidR="00FD00A8" w:rsidRPr="00FD00A8" w:rsidRDefault="00FD00A8" w:rsidP="000E4121">
      <w:r w:rsidRPr="00FD00A8">
        <w:t>The enormous amount of wealth involved in these generational asset transfers has drawn the attention of other groups of people who see the opportunity to extract some of that wealth for themselves, some of whom are quite honest and offer a quality service for a reasonable fee, many however, offer their services with less than honorable intentions.</w:t>
      </w:r>
      <w:r w:rsidR="00B15834">
        <w:t xml:space="preserve"> This story is about the later.</w:t>
      </w:r>
    </w:p>
    <w:p w14:paraId="24C7026F" w14:textId="77777777" w:rsidR="00FD00A8" w:rsidRPr="00FD00A8" w:rsidRDefault="00FD00A8" w:rsidP="000E4121">
      <w:r w:rsidRPr="00FD00A8">
        <w:lastRenderedPageBreak/>
        <w:t xml:space="preserve">In his landmark treatise, </w:t>
      </w:r>
      <w:r w:rsidRPr="00FD00A8">
        <w:rPr>
          <w:rStyle w:val="Emphasis"/>
        </w:rPr>
        <w:t>An Inquiry into the Nature and Causes of the Wealth of Nations</w:t>
      </w:r>
      <w:r w:rsidRPr="00FD00A8">
        <w:t>,</w:t>
      </w:r>
      <w:r w:rsidRPr="00FD00A8">
        <w:rPr>
          <w:rStyle w:val="FootnoteReference"/>
        </w:rPr>
        <w:footnoteReference w:id="1"/>
      </w:r>
      <w:r w:rsidRPr="00FD00A8">
        <w:t xml:space="preserve"> the Scottish economist Adam Smith observed how difficult it was for families to transition wealth from one generation to the next. He noted, “In commercial countries, therefore, riches, in spite of the most violent regulations of law to prevent their dissipation, very seldom remain long in the same family.” The year was 1776, and in an effort to maintain social order, the British monarchy preferred that wealth remain concentrated in the hands of relatively few aristocratic families, and therefore promulgated a legal structure to encourage stability in that centralization of wealth</w:t>
      </w:r>
      <w:r w:rsidR="00792415">
        <w:t xml:space="preserve"> and power</w:t>
      </w:r>
      <w:r w:rsidRPr="00FD00A8">
        <w:t xml:space="preserve">. </w:t>
      </w:r>
    </w:p>
    <w:p w14:paraId="01B522FC" w14:textId="77777777" w:rsidR="00FD00A8" w:rsidRPr="00FD00A8" w:rsidRDefault="00FD00A8" w:rsidP="000E4121">
      <w:pPr>
        <w:pStyle w:val="Heading2"/>
      </w:pPr>
      <w:bookmarkStart w:id="0" w:name="_Toc15393097"/>
      <w:r w:rsidRPr="00FD00A8">
        <w:t>Failure to Communicate?</w:t>
      </w:r>
      <w:bookmarkEnd w:id="0"/>
    </w:p>
    <w:p w14:paraId="1D0BDC0A" w14:textId="77777777" w:rsidR="00FD00A8" w:rsidRPr="00FD00A8" w:rsidRDefault="00FD00A8" w:rsidP="000E4121">
      <w:r w:rsidRPr="00FD00A8">
        <w:t>In 2002, Roy Williams of the Williams Group</w:t>
      </w:r>
      <w:r w:rsidRPr="00FD00A8">
        <w:rPr>
          <w:rStyle w:val="FootnoteReference"/>
        </w:rPr>
        <w:footnoteReference w:id="2"/>
      </w:r>
      <w:r w:rsidRPr="00FD00A8">
        <w:t xml:space="preserve"> published what he called the results of a 25-year survey of 3,250 instances of generational wealth transfer. He concluded that 70% of those transitions failed, where failure was defined as </w:t>
      </w:r>
      <w:r w:rsidRPr="00FD00A8">
        <w:rPr>
          <w:b/>
        </w:rPr>
        <w:t>involuntary loss of control of the assets</w:t>
      </w:r>
      <w:r w:rsidRPr="00FD00A8">
        <w:t xml:space="preserve">. That finding underscores and even quantifies the observation that Smith made centuries ago, but </w:t>
      </w:r>
      <w:r w:rsidR="00792415">
        <w:t>William</w:t>
      </w:r>
      <w:r w:rsidR="00792415" w:rsidRPr="00FD00A8">
        <w:t>’s</w:t>
      </w:r>
      <w:r w:rsidRPr="00FD00A8">
        <w:t xml:space="preserve"> </w:t>
      </w:r>
      <w:r w:rsidR="00792415">
        <w:t>b</w:t>
      </w:r>
      <w:r w:rsidRPr="00FD00A8">
        <w:t xml:space="preserve">ook </w:t>
      </w:r>
      <w:r w:rsidR="00792415">
        <w:t xml:space="preserve">claims to have taken </w:t>
      </w:r>
      <w:r w:rsidRPr="00FD00A8">
        <w:t>the analysis a step further</w:t>
      </w:r>
      <w:r w:rsidR="004024C9">
        <w:t xml:space="preserve"> in</w:t>
      </w:r>
      <w:r w:rsidRPr="00FD00A8">
        <w:t xml:space="preserve"> explor</w:t>
      </w:r>
      <w:r w:rsidR="00792415">
        <w:t>ing</w:t>
      </w:r>
      <w:r w:rsidRPr="00FD00A8">
        <w:t xml:space="preserve"> the reasons for those failures.</w:t>
      </w:r>
      <w:r w:rsidR="004024C9">
        <w:t xml:space="preserve"> </w:t>
      </w:r>
    </w:p>
    <w:p w14:paraId="6B0531D7" w14:textId="77777777" w:rsidR="00FD00A8" w:rsidRPr="00FD00A8" w:rsidRDefault="00FD00A8" w:rsidP="000E4121">
      <w:r w:rsidRPr="00FD00A8">
        <w:t>The Causes of Failed Wealth Transfer</w:t>
      </w:r>
    </w:p>
    <w:p w14:paraId="4155FD84" w14:textId="77777777" w:rsidR="00FD00A8" w:rsidRPr="00FD00A8" w:rsidRDefault="00FD00A8" w:rsidP="000E4121">
      <w:pPr>
        <w:pStyle w:val="NormalWeb"/>
      </w:pPr>
      <w:r w:rsidRPr="00FD00A8">
        <w:rPr>
          <w:noProof/>
        </w:rPr>
        <w:drawing>
          <wp:inline distT="0" distB="0" distL="0" distR="0" wp14:anchorId="25CA0458" wp14:editId="52156FA5">
            <wp:extent cx="6027474" cy="3108960"/>
            <wp:effectExtent l="0" t="0" r="0" b="0"/>
            <wp:docPr id="1" name="Picture 1" descr="Crossed Wir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ed Wires Cha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932" cy="3125702"/>
                    </a:xfrm>
                    <a:prstGeom prst="rect">
                      <a:avLst/>
                    </a:prstGeom>
                    <a:noFill/>
                    <a:ln>
                      <a:noFill/>
                    </a:ln>
                  </pic:spPr>
                </pic:pic>
              </a:graphicData>
            </a:graphic>
          </wp:inline>
        </w:drawing>
      </w:r>
    </w:p>
    <w:p w14:paraId="1AEB86E6" w14:textId="77777777" w:rsidR="00FD00A8" w:rsidRPr="00FD00A8" w:rsidRDefault="00FD00A8" w:rsidP="002A3309">
      <w:pPr>
        <w:pStyle w:val="Quote"/>
      </w:pPr>
      <w:r w:rsidRPr="00FD00A8">
        <w:lastRenderedPageBreak/>
        <w:t xml:space="preserve">“There are plenty of moving parts in tax and estate law, and ambiguities abound as to their interpretation and implementation. And </w:t>
      </w:r>
      <w:proofErr w:type="gramStart"/>
      <w:r w:rsidRPr="00FD00A8">
        <w:t>so</w:t>
      </w:r>
      <w:proofErr w:type="gramEnd"/>
      <w:r w:rsidRPr="00FD00A8">
        <w:t xml:space="preserve"> the legal, insurance, accounting and investing professions spend a great deal of time and money on accreditation and continuing education in order to keep up with those changes and stay current on best practices. Although change is certain to remain a constant when it comes to the right trust structures and transition plans, the “how” of wealth transfer is a relatively settled science – and one that advisors rarely get wrong.”</w:t>
      </w:r>
    </w:p>
    <w:p w14:paraId="58A2E624" w14:textId="77777777" w:rsidR="00FD00A8" w:rsidRPr="00FD00A8" w:rsidRDefault="00A16D56" w:rsidP="000E4121">
      <w:r w:rsidRPr="00FD00A8">
        <w:t>Williams attributed only 3% of the failed wealth transitions to poor technical advice</w:t>
      </w:r>
      <w:r>
        <w:t xml:space="preserve"> and s</w:t>
      </w:r>
      <w:r w:rsidR="00FD00A8" w:rsidRPr="00FD00A8">
        <w:t>uggest</w:t>
      </w:r>
      <w:r w:rsidR="00FD00A8">
        <w:t>ed</w:t>
      </w:r>
      <w:r w:rsidR="00FD00A8" w:rsidRPr="00FD00A8">
        <w:t xml:space="preserve"> that Ninety-seven percent of the failures were attributable to the family itself: due to a lack of a family mission (12%), the inadequate preparation of heirs (25%) or a breakdown of family communication and trust (60%).</w:t>
      </w:r>
      <w:r>
        <w:t xml:space="preserve"> </w:t>
      </w:r>
    </w:p>
    <w:p w14:paraId="7C63E2F1" w14:textId="77777777" w:rsidR="00FD00A8" w:rsidRPr="00FD00A8" w:rsidRDefault="00FD00A8" w:rsidP="000E4121">
      <w:r w:rsidRPr="00FD00A8">
        <w:t>According to the report: It is easy to attribute the failure of wealth transfers to today’s ever-changing legal landscape and the complexities that it poses to families with substantial wealth, whether in the form of financial assets, real estate or a family business. Unfortunately, the Williams “Report” appears heavily tainted by a predisposition to financial planner self-promotion, placing too much emphasis on poor family communication as causal</w:t>
      </w:r>
      <w:r>
        <w:t>,</w:t>
      </w:r>
      <w:r w:rsidRPr="00FD00A8">
        <w:t xml:space="preserve"> when a lack of communication is generally symptomatic or systemic.</w:t>
      </w:r>
      <w:r w:rsidRPr="00FD00A8">
        <w:rPr>
          <w:rStyle w:val="FootnoteReference"/>
        </w:rPr>
        <w:footnoteReference w:id="3"/>
      </w:r>
      <w:r w:rsidRPr="00FD00A8">
        <w:t xml:space="preserve"> </w:t>
      </w:r>
    </w:p>
    <w:p w14:paraId="1F063F06" w14:textId="77777777" w:rsidR="00FD00A8" w:rsidRPr="00FD00A8" w:rsidRDefault="00FD00A8" w:rsidP="000E4121">
      <w:r w:rsidRPr="00FD00A8">
        <w:t>Given, that the Williams Report definition of “failure” is “</w:t>
      </w:r>
      <w:r w:rsidRPr="00FD00A8">
        <w:rPr>
          <w:b/>
          <w:i/>
        </w:rPr>
        <w:t>involuntary loss of control of assets</w:t>
      </w:r>
      <w:r w:rsidRPr="00FD00A8">
        <w:t xml:space="preserve">” and that the “how” of wealth transfer is a relatively settled science, it would follow that the legal and financial complexities of wealth transfers are not key elements in the “failure” and that other factors influence whether or not a family can preserve its wealth across multiple generations. </w:t>
      </w:r>
    </w:p>
    <w:p w14:paraId="4DAC8C3D" w14:textId="77777777" w:rsidR="00FD00A8" w:rsidRPr="00FD00A8" w:rsidRDefault="00FD00A8" w:rsidP="000E4121">
      <w:r w:rsidRPr="00FD00A8">
        <w:t xml:space="preserve">What those other factors are and to whom 70% of generational assets go when control is “involuntarily lost” by the family is not addressed in the report but would obviously hold the answers to causation questions. One point the Report placed emphasis on as causal was conflict within the family. </w:t>
      </w:r>
    </w:p>
    <w:p w14:paraId="6F8CEFCD" w14:textId="77777777" w:rsidR="00FD00A8" w:rsidRPr="00FD00A8" w:rsidRDefault="00FD00A8" w:rsidP="000E4121">
      <w:r w:rsidRPr="00FD00A8">
        <w:t>If, 97% of the failures were attributable to the family itself, and if, as the report claims, wealth transfer is a relatively settled science, then the question of how animosity within the family plays into the 70% asset loss to non-family interests is properly raised.</w:t>
      </w:r>
      <w:r w:rsidR="003D1F28">
        <w:t xml:space="preserve"> </w:t>
      </w:r>
    </w:p>
    <w:p w14:paraId="0CD87E0B" w14:textId="77777777" w:rsidR="001A356A" w:rsidRDefault="00FD00A8" w:rsidP="000E4121">
      <w:r w:rsidRPr="00FD00A8">
        <w:t xml:space="preserve">When I spoke with the late </w:t>
      </w:r>
      <w:proofErr w:type="gramStart"/>
      <w:r w:rsidRPr="00FD00A8">
        <w:t>Roy Williams</w:t>
      </w:r>
      <w:proofErr w:type="gramEnd"/>
      <w:r w:rsidRPr="00FD00A8">
        <w:t xml:space="preserve"> he didn’t have any data to offer on how 70% of asset transfers were “involuntarily lost” nor to whom the control over those assets were lost. One finds it amusing that Roy Williams offers financial counseling that includes estate plans and, while touting that 70% of generational asset transfers fail, he has no information on what it is </w:t>
      </w:r>
      <w:r w:rsidRPr="00FD00A8">
        <w:lastRenderedPageBreak/>
        <w:t xml:space="preserve">that he is advising families to protect themselves from other than the general expression “involuntary loss of control of assets”. </w:t>
      </w:r>
    </w:p>
    <w:p w14:paraId="68681521" w14:textId="77777777" w:rsidR="00FD00A8" w:rsidRPr="00FD00A8" w:rsidRDefault="00FD00A8" w:rsidP="000E4121">
      <w:r w:rsidRPr="00FD00A8">
        <w:t xml:space="preserve">What does the 70% failure rate mean? Does it mean that 70% of a family fortune intended to transfer to heirs and beneficiaries will be involuntarily lost in transit? Or does it mean that 7 out of 10 families will successfully transfer nothing to heirs, beneficiaries, taxes and charities? </w:t>
      </w:r>
    </w:p>
    <w:p w14:paraId="7BFF8879" w14:textId="77777777" w:rsidR="00FD00A8" w:rsidRPr="00FD00A8" w:rsidRDefault="00FD00A8" w:rsidP="000E4121">
      <w:pPr>
        <w:pStyle w:val="Heading2"/>
      </w:pPr>
      <w:bookmarkStart w:id="1" w:name="_Toc15393098"/>
      <w:r w:rsidRPr="00FD00A8">
        <w:t>What happens to the Lions Share?</w:t>
      </w:r>
      <w:bookmarkEnd w:id="1"/>
    </w:p>
    <w:p w14:paraId="152382F8" w14:textId="77777777" w:rsidR="00FD00A8" w:rsidRDefault="00FD00A8" w:rsidP="000E4121">
      <w:r w:rsidRPr="00FD00A8">
        <w:t xml:space="preserve">The interception of generational asset transfers industry is commonly referred to as the Probate Mafia because of the striking resemblance to the organized crime cartels that </w:t>
      </w:r>
      <w:r w:rsidR="0082229D">
        <w:t xml:space="preserve">have </w:t>
      </w:r>
      <w:r w:rsidRPr="00FD00A8">
        <w:t xml:space="preserve">historically operated in the private sector. A major distinction is in the appearance of legitimacy that </w:t>
      </w:r>
      <w:r>
        <w:t xml:space="preserve">accompanies and </w:t>
      </w:r>
      <w:r w:rsidRPr="00FD00A8">
        <w:t>helps to conceal public corruption enterprise conspiracies.</w:t>
      </w:r>
      <w:r>
        <w:t xml:space="preserve"> </w:t>
      </w:r>
    </w:p>
    <w:p w14:paraId="0E64250F" w14:textId="77777777" w:rsidR="00222772" w:rsidRDefault="00FD00A8" w:rsidP="000E4121">
      <w:r>
        <w:t>In the opening paragraph I mention</w:t>
      </w:r>
      <w:r w:rsidR="00F107B9">
        <w:t>ed</w:t>
      </w:r>
      <w:r>
        <w:t xml:space="preserve"> </w:t>
      </w:r>
      <w:r w:rsidR="00F107B9">
        <w:t>a</w:t>
      </w:r>
      <w:r w:rsidRPr="00FD00A8">
        <w:t xml:space="preserve"> racketeering lawsuit </w:t>
      </w:r>
      <w:r w:rsidR="00F107B9">
        <w:t>naming</w:t>
      </w:r>
      <w:r>
        <w:t xml:space="preserve"> judges and attorneys</w:t>
      </w:r>
      <w:r w:rsidR="00F107B9">
        <w:t xml:space="preserve"> as defendants that was</w:t>
      </w:r>
      <w:r>
        <w:t xml:space="preserve"> </w:t>
      </w:r>
      <w:r w:rsidRPr="00FD00A8">
        <w:t xml:space="preserve">filed in the Southern </w:t>
      </w:r>
      <w:r>
        <w:t>District of Texas</w:t>
      </w:r>
      <w:r w:rsidR="00F107B9">
        <w:t xml:space="preserve"> in 2016. That was a pro se complaint, meaning that it was brought by people without the agency of an attorney. </w:t>
      </w:r>
      <w:r w:rsidR="00222772">
        <w:t>T</w:t>
      </w:r>
      <w:r w:rsidR="00F107B9">
        <w:t>he action was dismissed as frivolous, nonsensical, and borderline malicious, by federal District Judge Albert Bennett Jr., and rubber stamped by the Fifth Circuit Court of Appeals</w:t>
      </w:r>
      <w:r w:rsidR="00222772">
        <w:t>. That’s the 70% side of the story.</w:t>
      </w:r>
      <w:r w:rsidR="003D1F28">
        <w:t xml:space="preserve"> </w:t>
      </w:r>
    </w:p>
    <w:p w14:paraId="32EE766F" w14:textId="77777777" w:rsidR="00263555" w:rsidRDefault="00222772" w:rsidP="000E4121">
      <w:r>
        <w:t>I’m going to present the view from the 30% side and</w:t>
      </w:r>
      <w:r w:rsidR="00F107B9">
        <w:t xml:space="preserve"> no one has to take my word for anything as all I have to do is speak and point to the public record. The facts are the facts and it is what it looks like. </w:t>
      </w:r>
      <w:r w:rsidR="003D1F28">
        <w:t xml:space="preserve">The break down in family communications that </w:t>
      </w:r>
      <w:r w:rsidR="003D1F28" w:rsidRPr="003D1F28">
        <w:t>the late Roy Williams</w:t>
      </w:r>
      <w:r w:rsidR="003D1F28">
        <w:t xml:space="preserve"> points to as causative, actually occurs simultaneously with the retaining of counsel. Attorneys immediately insert themselves between the real parties in interest and all of the communications is then between and among the attorneys. </w:t>
      </w:r>
    </w:p>
    <w:p w14:paraId="01424CD5" w14:textId="77777777" w:rsidR="00263555" w:rsidRDefault="003D1F28" w:rsidP="000E4121">
      <w:r>
        <w:t>This</w:t>
      </w:r>
      <w:r w:rsidR="00263555">
        <w:t xml:space="preserve"> is probably a good place for me to introduce myself. My name is Rik Munson. I live in California. I’m an adult male beyond the age of majority and competent to testify</w:t>
      </w:r>
      <w:r w:rsidR="00222772">
        <w:t xml:space="preserve">. </w:t>
      </w:r>
      <w:r w:rsidR="00263555">
        <w:t>I</w:t>
      </w:r>
      <w:r w:rsidR="0082229D">
        <w:t>’m not offering</w:t>
      </w:r>
      <w:r w:rsidR="00263555">
        <w:t xml:space="preserve"> credentials </w:t>
      </w:r>
      <w:r w:rsidR="00222772">
        <w:t xml:space="preserve">or background </w:t>
      </w:r>
      <w:r w:rsidR="00263555">
        <w:t>in support of anything.</w:t>
      </w:r>
      <w:r w:rsidR="00DD0DE1">
        <w:t xml:space="preserve"> I’m simply pointing to the record. </w:t>
      </w:r>
      <w:r w:rsidR="00263555">
        <w:t>What I’m going to tell you was acquired through experience and is verifiable through the public record as, unlike most conspirators, this particular variety does keep records and those records are available online.</w:t>
      </w:r>
      <w:r w:rsidR="00222772">
        <w:t xml:space="preserve"> </w:t>
      </w:r>
    </w:p>
    <w:p w14:paraId="678A25F3" w14:textId="77777777" w:rsidR="00263555" w:rsidRDefault="003D1F28" w:rsidP="000E4121">
      <w:r>
        <w:t>In 2010</w:t>
      </w:r>
      <w:r w:rsidR="00263555">
        <w:t xml:space="preserve"> I didn’t know anything about what I’m going to tell you and I’m pretty self-absorbed so I wasn’t paying much attention to the overtones of the jockeying for position I was hearing about while some of the frontend events transpired. I didn’t pay it much attention because I didn’t know anything about my Significant Other’s expected trust inheritance and I didn’t know anything about the theft of generational asset transfers, other than peripherally, as most people only know they got ripped off by a relative and can’t tell you much more than that. I did know something about history and law and when my partner, “Candy”, realized what her little sisters were up to she broke down crying. She was standing there shaking and crying and saying over and over again “What am I going to do?” “What am I supposed to do?”</w:t>
      </w:r>
    </w:p>
    <w:p w14:paraId="39DEB950" w14:textId="77777777" w:rsidR="00263555" w:rsidRDefault="00263555" w:rsidP="000E4121">
      <w:r>
        <w:lastRenderedPageBreak/>
        <w:t>I stood there holding her and trying to comfort her but it was no use as she continued to shudder and cry. “What am I supposed to do?”</w:t>
      </w:r>
      <w:r w:rsidRPr="000B09DE">
        <w:t xml:space="preserve"> </w:t>
      </w:r>
      <w:r>
        <w:t xml:space="preserve">“What am I supposed to do?” I finally said “You have to sue them” and she said “How am I going to do that? I don’t have money for a lawyer?” and after a while I said “I’ll help you with the paper work” and then I asked myself… “Was that my voice I just heard? </w:t>
      </w:r>
    </w:p>
    <w:p w14:paraId="307815CB" w14:textId="77777777" w:rsidR="007809D6" w:rsidRDefault="00263555" w:rsidP="000E4121">
      <w:r>
        <w:t>Like I said, that was eight years ago. Everything I’m about to tell you and a lot of what I already told you is information I acquired and conclusions I arrived at as a direct result of my effort to help Candy protect her property interests in the family</w:t>
      </w:r>
      <w:r w:rsidR="0082229D">
        <w:t xml:space="preserve"> living trust in Houston Texas.</w:t>
      </w:r>
      <w:r w:rsidR="00DF6A35">
        <w:t xml:space="preserve"> One should also note that the author suffers from a particular malady </w:t>
      </w:r>
      <w:r w:rsidR="006037B5">
        <w:t>formally known as “</w:t>
      </w:r>
      <w:proofErr w:type="gramStart"/>
      <w:r w:rsidR="006037B5">
        <w:t>Obsessive Compulsive Disorder</w:t>
      </w:r>
      <w:proofErr w:type="gramEnd"/>
      <w:r w:rsidR="006037B5">
        <w:t xml:space="preserve">”. The thieves with PHD’s involved in this little charade have not only mounted an assault against my House Hold, they have aggravated that malady and will now reap their just rewards from the truth of their exploits in what I call: </w:t>
      </w:r>
    </w:p>
    <w:p w14:paraId="09E8DD86" w14:textId="77777777" w:rsidR="007809D6" w:rsidRDefault="007809D6" w:rsidP="000E4121">
      <w:pPr>
        <w:pStyle w:val="Heading1"/>
      </w:pPr>
      <w:bookmarkStart w:id="2" w:name="_Toc15393099"/>
      <w:r w:rsidRPr="007809D6">
        <w:t>Grift of the Brunstings</w:t>
      </w:r>
      <w:r w:rsidRPr="008349A8">
        <w:t xml:space="preserve"> </w:t>
      </w:r>
      <w:r w:rsidR="006037B5">
        <w:t>–</w:t>
      </w:r>
      <w:r w:rsidR="004E3160">
        <w:t xml:space="preserve"> </w:t>
      </w:r>
      <w:r w:rsidR="006037B5">
        <w:t xml:space="preserve">The </w:t>
      </w:r>
      <w:r w:rsidRPr="008349A8">
        <w:t>Interception of a Family Generational Asset Transfer</w:t>
      </w:r>
      <w:bookmarkEnd w:id="2"/>
      <w:r w:rsidR="0087435F">
        <w:t>, a crime in progress</w:t>
      </w:r>
    </w:p>
    <w:p w14:paraId="458709D0" w14:textId="77777777" w:rsidR="00F32E29" w:rsidRDefault="00F32E29" w:rsidP="000E4121">
      <w:pPr>
        <w:pStyle w:val="Heading2"/>
      </w:pPr>
      <w:bookmarkStart w:id="3" w:name="_Toc15393100"/>
      <w:r>
        <w:t>INTRODUCTION</w:t>
      </w:r>
      <w:bookmarkEnd w:id="3"/>
    </w:p>
    <w:p w14:paraId="689049E0" w14:textId="77777777" w:rsidR="00DF6A35" w:rsidRDefault="0082229D" w:rsidP="000E4121">
      <w:r>
        <w:t xml:space="preserve">The method of this presentation is simple. </w:t>
      </w:r>
      <w:proofErr w:type="gramStart"/>
      <w:r>
        <w:t>First</w:t>
      </w:r>
      <w:proofErr w:type="gramEnd"/>
      <w:r>
        <w:t xml:space="preserve"> I tell you what I’m going to tell you. Then I tell you what I’m going to tell you and then I tell you what I told you: summary, detail, summary. What I’m going to tell you is </w:t>
      </w:r>
      <w:r w:rsidR="00790FAE">
        <w:t xml:space="preserve">the story of two aging Americans, Elmer and Nelva Brunsting, who wanted to preserve their acquired and inherited wealth for the benefit of their five Issues and </w:t>
      </w:r>
      <w:r w:rsidR="00DF6A35">
        <w:t xml:space="preserve">who </w:t>
      </w:r>
      <w:r w:rsidR="00790FAE">
        <w:t>purchased an estate planning package that included pour over wills and an inter vivos trust. A</w:t>
      </w:r>
      <w:r>
        <w:t xml:space="preserve">fter more than </w:t>
      </w:r>
      <w:proofErr w:type="gramStart"/>
      <w:r>
        <w:t>seven and one half</w:t>
      </w:r>
      <w:proofErr w:type="gramEnd"/>
      <w:r>
        <w:t xml:space="preserve"> years</w:t>
      </w:r>
      <w:r w:rsidR="00790FAE">
        <w:t xml:space="preserve"> that</w:t>
      </w:r>
      <w:r w:rsidR="00790FAE" w:rsidRPr="00790FAE">
        <w:t xml:space="preserve"> </w:t>
      </w:r>
      <w:r w:rsidR="00790FAE">
        <w:t xml:space="preserve">family generational asset transfer has </w:t>
      </w:r>
      <w:r>
        <w:t>not transpired.</w:t>
      </w:r>
      <w:r w:rsidR="00790FAE">
        <w:t xml:space="preserve"> </w:t>
      </w:r>
      <w:r w:rsidR="00DF6A35">
        <w:t xml:space="preserve">That family generational asset transfer is currently a hostage in Harris County Probate Court No. 4 and what I am describing is actually a </w:t>
      </w:r>
      <w:r w:rsidR="00DF6A35" w:rsidRPr="00DF6A35">
        <w:rPr>
          <w:i/>
          <w:u w:val="single"/>
        </w:rPr>
        <w:t>CRIME IN PROGRESS</w:t>
      </w:r>
      <w:r w:rsidR="00DF6A35">
        <w:t xml:space="preserve">! </w:t>
      </w:r>
    </w:p>
    <w:p w14:paraId="026F0400" w14:textId="77777777" w:rsidR="00901220" w:rsidRDefault="00790FAE" w:rsidP="0036451E">
      <w:r>
        <w:t>My ultimate conclusion after examining all of the available information, by any other description, is confidence game,</w:t>
      </w:r>
      <w:r w:rsidRPr="003228A0">
        <w:t xml:space="preserve"> </w:t>
      </w:r>
      <w:r>
        <w:t xml:space="preserve">flimflam, scam, grift, rip-off, </w:t>
      </w:r>
      <w:r w:rsidR="00901220">
        <w:t xml:space="preserve">bamboozle, </w:t>
      </w:r>
      <w:r>
        <w:t>swindle and sting.</w:t>
      </w:r>
      <w:r w:rsidR="00DF6A35">
        <w:t xml:space="preserve"> </w:t>
      </w:r>
      <w:r w:rsidR="0082229D">
        <w:t>There are two parts to this story. On the front end is a classic Bait and Switch confidence game</w:t>
      </w:r>
      <w:r w:rsidR="00FB2F3E">
        <w:t xml:space="preserve"> where the “</w:t>
      </w:r>
      <w:r w:rsidR="00FB2F3E" w:rsidRPr="00DF6A35">
        <w:rPr>
          <w:i/>
          <w:u w:val="single"/>
        </w:rPr>
        <w:t>Estate Planning and Asset Protection mongers</w:t>
      </w:r>
      <w:r w:rsidR="00FB2F3E">
        <w:rPr>
          <w:rStyle w:val="FootnoteReference"/>
          <w:i/>
        </w:rPr>
        <w:footnoteReference w:id="4"/>
      </w:r>
      <w:r w:rsidR="00FB2F3E">
        <w:t>” locate family generational wealth, identify vulnerable assets (weak link) and, where possible, create controversy</w:t>
      </w:r>
      <w:r w:rsidR="00901220">
        <w:t xml:space="preserve"> by exploiting the avaricious and unwary and enticing the victims to take part in the criminal conspiracy</w:t>
      </w:r>
      <w:r w:rsidR="0036451E">
        <w:t>,</w:t>
      </w:r>
      <w:r w:rsidR="00901220">
        <w:t xml:space="preserve"> </w:t>
      </w:r>
      <w:r w:rsidR="0036451E">
        <w:t>thus</w:t>
      </w:r>
      <w:r w:rsidR="00901220">
        <w:t xml:space="preserve"> stripping them of any right to complain to law enforcement</w:t>
      </w:r>
      <w:r w:rsidR="0082229D">
        <w:t xml:space="preserve">. </w:t>
      </w:r>
    </w:p>
    <w:p w14:paraId="77F91D82" w14:textId="77777777" w:rsidR="008E6EE5" w:rsidRDefault="0082229D" w:rsidP="000E4121">
      <w:pPr>
        <w:rPr>
          <w:b/>
          <w:szCs w:val="28"/>
        </w:rPr>
      </w:pPr>
      <w:r>
        <w:t xml:space="preserve">On the back end is an ad hoc </w:t>
      </w:r>
      <w:r w:rsidR="00222772">
        <w:t xml:space="preserve">exploitation extravaganza and </w:t>
      </w:r>
      <w:r>
        <w:t xml:space="preserve">hostage crisis </w:t>
      </w:r>
      <w:r w:rsidR="00222772">
        <w:t xml:space="preserve">run by members of the </w:t>
      </w:r>
      <w:r w:rsidR="00222772" w:rsidRPr="00DF6A35">
        <w:rPr>
          <w:i/>
          <w:u w:val="single"/>
        </w:rPr>
        <w:t>BAR Association</w:t>
      </w:r>
      <w:r w:rsidR="00790FAE" w:rsidRPr="00DF6A35">
        <w:rPr>
          <w:i/>
          <w:u w:val="single"/>
        </w:rPr>
        <w:t xml:space="preserve"> </w:t>
      </w:r>
      <w:r w:rsidR="00FB2F3E" w:rsidRPr="00DF6A35">
        <w:rPr>
          <w:i/>
          <w:u w:val="single"/>
        </w:rPr>
        <w:t>Cartel</w:t>
      </w:r>
      <w:r w:rsidR="00FB2F3E">
        <w:t xml:space="preserve"> </w:t>
      </w:r>
      <w:r w:rsidR="00790FAE">
        <w:t>in concert</w:t>
      </w:r>
      <w:r w:rsidR="008E6EE5">
        <w:t>.</w:t>
      </w:r>
      <w:r w:rsidR="00B8365A">
        <w:t xml:space="preserve"> </w:t>
      </w:r>
    </w:p>
    <w:p w14:paraId="2AEDF632" w14:textId="77777777" w:rsidR="00790FAE" w:rsidRDefault="008E6EE5" w:rsidP="000E4121">
      <w:pPr>
        <w:pStyle w:val="Heading3"/>
      </w:pPr>
      <w:bookmarkStart w:id="4" w:name="_Toc15393101"/>
      <w:r>
        <w:t xml:space="preserve">The </w:t>
      </w:r>
      <w:r w:rsidR="00790FAE">
        <w:t>Appearance List</w:t>
      </w:r>
      <w:r w:rsidR="00B8365A">
        <w:t xml:space="preserve"> beginning with the Real Parties in Interest</w:t>
      </w:r>
      <w:r w:rsidR="00790FAE">
        <w:t>:</w:t>
      </w:r>
      <w:bookmarkEnd w:id="4"/>
    </w:p>
    <w:p w14:paraId="060AB136" w14:textId="77777777" w:rsidR="00790FAE" w:rsidRDefault="00790FAE" w:rsidP="000E4121">
      <w:r>
        <w:lastRenderedPageBreak/>
        <w:t>•</w:t>
      </w:r>
      <w:r>
        <w:tab/>
        <w:t xml:space="preserve">Elmer and Nelva Brunsting </w:t>
      </w:r>
    </w:p>
    <w:p w14:paraId="633D1E4F" w14:textId="77777777" w:rsidR="00790FAE" w:rsidRDefault="00790FAE" w:rsidP="000E4121">
      <w:r>
        <w:t xml:space="preserve">Settlors and primary income beneficiaries had five issues and each was made a beneficiary at the creation of the trust. The term beneficiary is defined in Article I. Listed from eldest to youngest: </w:t>
      </w:r>
    </w:p>
    <w:p w14:paraId="3AC0B7A8" w14:textId="77777777" w:rsidR="00790FAE" w:rsidRDefault="00011F2A" w:rsidP="00E2650A">
      <w:pPr>
        <w:contextualSpacing/>
      </w:pPr>
      <w:r>
        <w:t>•</w:t>
      </w:r>
      <w:r>
        <w:tab/>
        <w:t>Candace Curtis</w:t>
      </w:r>
      <w:r w:rsidR="00790FAE">
        <w:t xml:space="preserve"> </w:t>
      </w:r>
    </w:p>
    <w:p w14:paraId="0E5284A5" w14:textId="77777777" w:rsidR="00790FAE" w:rsidRDefault="00011F2A" w:rsidP="00E2650A">
      <w:pPr>
        <w:contextualSpacing/>
      </w:pPr>
      <w:r>
        <w:t>•</w:t>
      </w:r>
      <w:r>
        <w:tab/>
        <w:t>Carole Brunsting</w:t>
      </w:r>
      <w:r w:rsidR="00790FAE">
        <w:t xml:space="preserve"> </w:t>
      </w:r>
    </w:p>
    <w:p w14:paraId="0EB774E7" w14:textId="77777777" w:rsidR="00011F2A" w:rsidRDefault="00011F2A" w:rsidP="00E2650A">
      <w:pPr>
        <w:contextualSpacing/>
      </w:pPr>
      <w:r>
        <w:t>•</w:t>
      </w:r>
      <w:r>
        <w:tab/>
        <w:t>Carl Brunsting</w:t>
      </w:r>
    </w:p>
    <w:p w14:paraId="2F0C75EB" w14:textId="77777777" w:rsidR="00790FAE" w:rsidRDefault="00011F2A" w:rsidP="00E2650A">
      <w:pPr>
        <w:ind w:left="1440"/>
        <w:contextualSpacing/>
      </w:pPr>
      <w:r>
        <w:t>Carl’s wife</w:t>
      </w:r>
      <w:r w:rsidR="00790FAE">
        <w:t xml:space="preserve"> Drina </w:t>
      </w:r>
    </w:p>
    <w:p w14:paraId="0C149476" w14:textId="77777777" w:rsidR="00790FAE" w:rsidRDefault="00011F2A" w:rsidP="00E2650A">
      <w:pPr>
        <w:contextualSpacing/>
      </w:pPr>
      <w:r>
        <w:t>•</w:t>
      </w:r>
      <w:r>
        <w:tab/>
        <w:t>Amy Brunsting</w:t>
      </w:r>
      <w:r w:rsidR="00790FAE">
        <w:t xml:space="preserve"> </w:t>
      </w:r>
    </w:p>
    <w:p w14:paraId="0C902F6A" w14:textId="77777777" w:rsidR="00011F2A" w:rsidRDefault="00011F2A" w:rsidP="00E2650A">
      <w:pPr>
        <w:contextualSpacing/>
      </w:pPr>
      <w:r>
        <w:t>•</w:t>
      </w:r>
      <w:r>
        <w:tab/>
        <w:t>Anita Brunsting</w:t>
      </w:r>
    </w:p>
    <w:p w14:paraId="12779FFF" w14:textId="77777777" w:rsidR="00790FAE" w:rsidRPr="00790FAE" w:rsidRDefault="00790FAE" w:rsidP="000E4121">
      <w:r w:rsidRPr="00790FAE">
        <w:t>Everyone</w:t>
      </w:r>
      <w:r>
        <w:t xml:space="preserve"> lives in Texas except Curtis.</w:t>
      </w:r>
    </w:p>
    <w:p w14:paraId="1241ACBE" w14:textId="77777777" w:rsidR="00790FAE" w:rsidRDefault="00790FAE" w:rsidP="000E4121">
      <w:pPr>
        <w:pStyle w:val="Heading3"/>
      </w:pPr>
      <w:bookmarkStart w:id="5" w:name="_Toc15393102"/>
      <w:r>
        <w:t>The Bar Associated</w:t>
      </w:r>
      <w:r w:rsidR="00F5742F">
        <w:t xml:space="preserve"> Players</w:t>
      </w:r>
      <w:bookmarkEnd w:id="5"/>
    </w:p>
    <w:p w14:paraId="7C8CA3DA" w14:textId="77777777" w:rsidR="00790FAE" w:rsidRDefault="00790FAE" w:rsidP="000E4121">
      <w:pPr>
        <w:pStyle w:val="ListParagraph"/>
        <w:numPr>
          <w:ilvl w:val="0"/>
          <w:numId w:val="12"/>
        </w:numPr>
      </w:pPr>
      <w:r>
        <w:t xml:space="preserve">Attorney Albert Vacek Jr. </w:t>
      </w:r>
      <w:r w:rsidR="004C24DE">
        <w:t>– Vacek &amp; Freed P.L.L.</w:t>
      </w:r>
      <w:r w:rsidR="00E741AB">
        <w:t>C</w:t>
      </w:r>
      <w:r w:rsidR="004C24DE">
        <w:t>.</w:t>
      </w:r>
    </w:p>
    <w:p w14:paraId="3A76D031" w14:textId="77777777" w:rsidR="00790FAE" w:rsidRDefault="00414D7C" w:rsidP="000E4121">
      <w:pPr>
        <w:pStyle w:val="ListParagraph"/>
        <w:numPr>
          <w:ilvl w:val="1"/>
          <w:numId w:val="12"/>
        </w:numPr>
      </w:pPr>
      <w:r>
        <w:t>Attorney</w:t>
      </w:r>
      <w:r w:rsidR="00790FAE">
        <w:t xml:space="preserve"> Candace Kunz-Freed </w:t>
      </w:r>
      <w:r w:rsidR="004C24DE">
        <w:t>– Vacek &amp; Freed P.L.L.</w:t>
      </w:r>
      <w:r w:rsidR="00E741AB">
        <w:t>C</w:t>
      </w:r>
      <w:r w:rsidR="004C24DE">
        <w:t>.</w:t>
      </w:r>
    </w:p>
    <w:p w14:paraId="7B1DB426" w14:textId="77777777" w:rsidR="00790FAE" w:rsidRDefault="00414D7C" w:rsidP="000E4121">
      <w:pPr>
        <w:pStyle w:val="ListParagraph"/>
        <w:numPr>
          <w:ilvl w:val="1"/>
          <w:numId w:val="12"/>
        </w:numPr>
      </w:pPr>
      <w:r>
        <w:t xml:space="preserve">Attorney </w:t>
      </w:r>
      <w:r w:rsidR="00790FAE">
        <w:t>Bernard Lisle Mathews III– Vacek &amp; Freed P.L.L.</w:t>
      </w:r>
      <w:r w:rsidR="00E741AB">
        <w:t>C</w:t>
      </w:r>
      <w:r w:rsidR="00790FAE">
        <w:t>.</w:t>
      </w:r>
    </w:p>
    <w:p w14:paraId="3D951987" w14:textId="77777777" w:rsidR="00790FAE" w:rsidRDefault="00790FAE" w:rsidP="000E4121">
      <w:pPr>
        <w:pStyle w:val="ListParagraph"/>
        <w:numPr>
          <w:ilvl w:val="0"/>
          <w:numId w:val="12"/>
        </w:numPr>
      </w:pPr>
      <w:r>
        <w:t>Attorney George Vie III – Mills Shirley</w:t>
      </w:r>
    </w:p>
    <w:p w14:paraId="1C013679" w14:textId="77777777" w:rsidR="00790FAE" w:rsidRDefault="00790FAE" w:rsidP="000E4121">
      <w:pPr>
        <w:pStyle w:val="ListParagraph"/>
        <w:numPr>
          <w:ilvl w:val="0"/>
          <w:numId w:val="12"/>
        </w:numPr>
      </w:pPr>
      <w:r>
        <w:t>Attorney Ma</w:t>
      </w:r>
      <w:r w:rsidR="001411C0">
        <w:t>ureen McCutchen – Mills Shirley</w:t>
      </w:r>
    </w:p>
    <w:p w14:paraId="75937F0B" w14:textId="77777777" w:rsidR="001411C0" w:rsidRDefault="001411C0" w:rsidP="000E4121">
      <w:pPr>
        <w:pStyle w:val="ListParagraph"/>
        <w:numPr>
          <w:ilvl w:val="0"/>
          <w:numId w:val="12"/>
        </w:numPr>
      </w:pPr>
      <w:r>
        <w:t xml:space="preserve">Attorney </w:t>
      </w:r>
      <w:proofErr w:type="spellStart"/>
      <w:r>
        <w:t>Zandra</w:t>
      </w:r>
      <w:proofErr w:type="spellEnd"/>
      <w:r>
        <w:t xml:space="preserve"> Foley – Thompson Coe</w:t>
      </w:r>
    </w:p>
    <w:p w14:paraId="367DC6F4" w14:textId="77777777" w:rsidR="001411C0" w:rsidRDefault="001411C0" w:rsidP="000E4121">
      <w:pPr>
        <w:pStyle w:val="ListParagraph"/>
        <w:numPr>
          <w:ilvl w:val="0"/>
          <w:numId w:val="12"/>
        </w:numPr>
      </w:pPr>
      <w:r>
        <w:t>Attorney Cory Reed – Thompson Coe</w:t>
      </w:r>
    </w:p>
    <w:p w14:paraId="12463F28" w14:textId="77777777" w:rsidR="00790FAE" w:rsidRDefault="00414D7C" w:rsidP="000E4121">
      <w:pPr>
        <w:pStyle w:val="ListParagraph"/>
        <w:numPr>
          <w:ilvl w:val="0"/>
          <w:numId w:val="12"/>
        </w:numPr>
      </w:pPr>
      <w:r>
        <w:t>Attorney</w:t>
      </w:r>
      <w:r w:rsidR="00790FAE">
        <w:t xml:space="preserve"> Bobbie G. Bayless – Bayless &amp; Stokes</w:t>
      </w:r>
    </w:p>
    <w:p w14:paraId="2BF1A412" w14:textId="77777777" w:rsidR="00790FAE" w:rsidRDefault="00414D7C" w:rsidP="000E4121">
      <w:pPr>
        <w:pStyle w:val="ListParagraph"/>
        <w:numPr>
          <w:ilvl w:val="0"/>
          <w:numId w:val="12"/>
        </w:numPr>
      </w:pPr>
      <w:r>
        <w:t>Attorney</w:t>
      </w:r>
      <w:r w:rsidR="00790FAE">
        <w:t xml:space="preserve"> Darlene Payne Smith - </w:t>
      </w:r>
    </w:p>
    <w:p w14:paraId="70300567" w14:textId="77777777" w:rsidR="00790FAE" w:rsidRDefault="00414D7C" w:rsidP="000E4121">
      <w:pPr>
        <w:pStyle w:val="ListParagraph"/>
        <w:numPr>
          <w:ilvl w:val="0"/>
          <w:numId w:val="12"/>
        </w:numPr>
      </w:pPr>
      <w:r>
        <w:t xml:space="preserve">Attorney </w:t>
      </w:r>
      <w:r w:rsidR="00790FAE">
        <w:t>Jason Bradley Ostrom - rogue</w:t>
      </w:r>
    </w:p>
    <w:p w14:paraId="7D4C2977" w14:textId="77777777" w:rsidR="00790FAE" w:rsidRDefault="00414D7C" w:rsidP="000E4121">
      <w:pPr>
        <w:pStyle w:val="ListParagraph"/>
        <w:numPr>
          <w:ilvl w:val="0"/>
          <w:numId w:val="12"/>
        </w:numPr>
      </w:pPr>
      <w:r>
        <w:t xml:space="preserve">Attorney </w:t>
      </w:r>
      <w:r w:rsidR="00790FAE">
        <w:t>Brad</w:t>
      </w:r>
      <w:r>
        <w:t>ley</w:t>
      </w:r>
      <w:r w:rsidR="00790FAE">
        <w:t xml:space="preserve"> Featherston</w:t>
      </w:r>
      <w:r w:rsidR="004C24DE">
        <w:t xml:space="preserve"> – Mendel Law Firm</w:t>
      </w:r>
    </w:p>
    <w:p w14:paraId="6DDFAD8B" w14:textId="77777777" w:rsidR="00790FAE" w:rsidRDefault="00414D7C" w:rsidP="000E4121">
      <w:pPr>
        <w:pStyle w:val="ListParagraph"/>
        <w:numPr>
          <w:ilvl w:val="0"/>
          <w:numId w:val="12"/>
        </w:numPr>
      </w:pPr>
      <w:r>
        <w:t xml:space="preserve">Attorney </w:t>
      </w:r>
      <w:r w:rsidR="00790FAE">
        <w:t>Stephen Mendel</w:t>
      </w:r>
      <w:r w:rsidR="004C24DE">
        <w:t xml:space="preserve"> – Mendel Law Firm</w:t>
      </w:r>
    </w:p>
    <w:p w14:paraId="39119C51" w14:textId="77777777" w:rsidR="00790FAE" w:rsidRDefault="00414D7C" w:rsidP="000E4121">
      <w:pPr>
        <w:pStyle w:val="ListParagraph"/>
        <w:numPr>
          <w:ilvl w:val="0"/>
          <w:numId w:val="12"/>
        </w:numPr>
      </w:pPr>
      <w:r>
        <w:t xml:space="preserve">Attorney </w:t>
      </w:r>
      <w:r w:rsidR="00790FAE">
        <w:t>Neal Spielman</w:t>
      </w:r>
      <w:r w:rsidR="004C24DE">
        <w:t xml:space="preserve"> – Griffin &amp; Mathews</w:t>
      </w:r>
    </w:p>
    <w:p w14:paraId="73A69BC6" w14:textId="77777777" w:rsidR="00790FAE" w:rsidRDefault="00414D7C" w:rsidP="000E4121">
      <w:pPr>
        <w:pStyle w:val="ListParagraph"/>
        <w:numPr>
          <w:ilvl w:val="0"/>
          <w:numId w:val="12"/>
        </w:numPr>
      </w:pPr>
      <w:r>
        <w:t xml:space="preserve">Attorney </w:t>
      </w:r>
      <w:r w:rsidR="00790FAE">
        <w:t>Gregory Lester</w:t>
      </w:r>
    </w:p>
    <w:p w14:paraId="59B2FEA7" w14:textId="77777777" w:rsidR="001411C0" w:rsidRDefault="0036451E" w:rsidP="000E4121">
      <w:pPr>
        <w:pStyle w:val="ListParagraph"/>
        <w:numPr>
          <w:ilvl w:val="0"/>
          <w:numId w:val="12"/>
        </w:numPr>
      </w:pPr>
      <w:r>
        <w:t xml:space="preserve">Attorney </w:t>
      </w:r>
      <w:r w:rsidR="00790FAE">
        <w:t>Jill Willard Young</w:t>
      </w:r>
    </w:p>
    <w:p w14:paraId="42E03318" w14:textId="77777777" w:rsidR="00B8365A" w:rsidRDefault="00B8365A" w:rsidP="000E4121">
      <w:pPr>
        <w:pStyle w:val="ListParagraph"/>
        <w:numPr>
          <w:ilvl w:val="0"/>
          <w:numId w:val="12"/>
        </w:numPr>
      </w:pPr>
      <w:r>
        <w:t>The Honorable Kenneth Hoyt United States District Judge</w:t>
      </w:r>
    </w:p>
    <w:p w14:paraId="2E15052C" w14:textId="77777777" w:rsidR="00B8365A" w:rsidRDefault="00414D7C" w:rsidP="000E4121">
      <w:pPr>
        <w:pStyle w:val="ListParagraph"/>
        <w:numPr>
          <w:ilvl w:val="0"/>
          <w:numId w:val="12"/>
        </w:numPr>
      </w:pPr>
      <w:r>
        <w:t>Attorney</w:t>
      </w:r>
      <w:r w:rsidR="00B8365A">
        <w:t xml:space="preserve"> Christine Riddle Butts, former Judge, Harris County Probate Court No. 4</w:t>
      </w:r>
    </w:p>
    <w:p w14:paraId="77744093" w14:textId="77777777" w:rsidR="00B8365A" w:rsidRDefault="00B8365A" w:rsidP="000E4121">
      <w:pPr>
        <w:pStyle w:val="ListParagraph"/>
        <w:numPr>
          <w:ilvl w:val="0"/>
          <w:numId w:val="12"/>
        </w:numPr>
      </w:pPr>
      <w:r>
        <w:t>COUNTY EMPLOYEE Clarinda Comstock – unelected Associate Judge, Harris County Probate Court No. 4.</w:t>
      </w:r>
    </w:p>
    <w:p w14:paraId="41DE2E34" w14:textId="77777777" w:rsidR="00B8365A" w:rsidRDefault="00C26848" w:rsidP="000E4121">
      <w:pPr>
        <w:pStyle w:val="ListParagraph"/>
        <w:numPr>
          <w:ilvl w:val="0"/>
          <w:numId w:val="12"/>
        </w:numPr>
      </w:pPr>
      <w:r>
        <w:t>The Honorable Albert H. Bennett United States District Judge</w:t>
      </w:r>
    </w:p>
    <w:p w14:paraId="039F62D3" w14:textId="77777777" w:rsidR="00B8365A" w:rsidRDefault="0036451E" w:rsidP="000E4121">
      <w:pPr>
        <w:pStyle w:val="ListParagraph"/>
        <w:numPr>
          <w:ilvl w:val="0"/>
          <w:numId w:val="12"/>
        </w:numPr>
      </w:pPr>
      <w:r>
        <w:t>Attorney</w:t>
      </w:r>
      <w:r w:rsidR="00C26848">
        <w:t xml:space="preserve"> James Horwitz, Judge, Harris County Probate Court No. 4</w:t>
      </w:r>
    </w:p>
    <w:p w14:paraId="149EFBA4" w14:textId="77777777" w:rsidR="00414D7C" w:rsidRDefault="001411C0" w:rsidP="000E4121">
      <w:r>
        <w:br w:type="page"/>
      </w:r>
      <w:r w:rsidR="0036451E">
        <w:lastRenderedPageBreak/>
        <w:t xml:space="preserve">Aside from the </w:t>
      </w:r>
      <w:r w:rsidR="00B8365A">
        <w:t xml:space="preserve">weakest links in the Brunsting family moral </w:t>
      </w:r>
      <w:r w:rsidR="0036451E">
        <w:t>fabric</w:t>
      </w:r>
      <w:r w:rsidR="00B8365A">
        <w:t>, all of the bad guys in this scenario have names preceded by the label “</w:t>
      </w:r>
      <w:r w:rsidR="00B8365A" w:rsidRPr="001411C0">
        <w:rPr>
          <w:b/>
          <w:i/>
        </w:rPr>
        <w:t>ATTORNEY</w:t>
      </w:r>
      <w:r w:rsidR="00B8365A">
        <w:t>” (</w:t>
      </w:r>
      <w:r w:rsidR="00414D7C">
        <w:t xml:space="preserve">Many are just </w:t>
      </w:r>
      <w:r w:rsidR="00B8365A">
        <w:t xml:space="preserve">Thieves with PHD’s). </w:t>
      </w:r>
      <w:bookmarkStart w:id="6" w:name="_Toc15393103"/>
    </w:p>
    <w:p w14:paraId="322884E4" w14:textId="77777777" w:rsidR="003228A0" w:rsidRDefault="009D2806" w:rsidP="000E4121">
      <w:pPr>
        <w:pStyle w:val="Heading1"/>
      </w:pPr>
      <w:r w:rsidRPr="00414D7C">
        <w:rPr>
          <w:rStyle w:val="Heading1Char"/>
        </w:rPr>
        <w:t>The Bait and Switch</w:t>
      </w:r>
      <w:r w:rsidR="00F5742F">
        <w:rPr>
          <w:rStyle w:val="FootnoteReference"/>
        </w:rPr>
        <w:footnoteReference w:id="5"/>
      </w:r>
      <w:bookmarkEnd w:id="6"/>
    </w:p>
    <w:p w14:paraId="577EEF26" w14:textId="77777777" w:rsidR="009D2806" w:rsidRDefault="009D2806" w:rsidP="000E4121">
      <w:r>
        <w:t xml:space="preserve">Because I am describing what I perceive to be a multi-layered deception, I </w:t>
      </w:r>
      <w:r w:rsidR="00F32E29">
        <w:t xml:space="preserve">will </w:t>
      </w:r>
      <w:r>
        <w:t xml:space="preserve">use </w:t>
      </w:r>
      <w:r w:rsidR="00F32E29">
        <w:t xml:space="preserve">certain </w:t>
      </w:r>
      <w:r>
        <w:t>confidence game terminology</w:t>
      </w:r>
      <w:r w:rsidR="00F32E29">
        <w:rPr>
          <w:rStyle w:val="FootnoteReference"/>
        </w:rPr>
        <w:footnoteReference w:id="6"/>
      </w:r>
      <w:r>
        <w:t xml:space="preserve"> in my description of events.  </w:t>
      </w:r>
      <w:r w:rsidR="007161CD">
        <w:t xml:space="preserve">A </w:t>
      </w:r>
      <w:r w:rsidR="007161CD" w:rsidRPr="007161CD">
        <w:t xml:space="preserve">Confidence </w:t>
      </w:r>
      <w:r w:rsidR="007161CD">
        <w:t>G</w:t>
      </w:r>
      <w:r w:rsidR="007161CD" w:rsidRPr="007161CD">
        <w:t>ame</w:t>
      </w:r>
      <w:r w:rsidR="007161CD">
        <w:rPr>
          <w:rStyle w:val="FootnoteReference"/>
        </w:rPr>
        <w:footnoteReference w:id="7"/>
      </w:r>
      <w:r w:rsidR="007161CD" w:rsidRPr="007161CD">
        <w:t xml:space="preserve"> </w:t>
      </w:r>
      <w:r w:rsidR="007161CD">
        <w:t xml:space="preserve">is </w:t>
      </w:r>
      <w:r w:rsidR="007161CD" w:rsidRPr="007161CD">
        <w:t>any elaborate swindling operation in which advantage is taken of the confidence the victim reposes in the swindler.</w:t>
      </w:r>
      <w:r w:rsidR="00011F2A">
        <w:t xml:space="preserve"> </w:t>
      </w:r>
    </w:p>
    <w:p w14:paraId="3BA97A38" w14:textId="77777777" w:rsidR="007809D6" w:rsidRDefault="003D4585" w:rsidP="000E4121">
      <w:r w:rsidRPr="003D4585">
        <w:t xml:space="preserve">On the </w:t>
      </w:r>
      <w:r>
        <w:t xml:space="preserve">bait and switch </w:t>
      </w:r>
      <w:r>
        <w:rPr>
          <w:u w:val="single"/>
        </w:rPr>
        <w:t>front</w:t>
      </w:r>
      <w:r w:rsidRPr="00B11FC0">
        <w:rPr>
          <w:u w:val="single"/>
        </w:rPr>
        <w:t>end</w:t>
      </w:r>
      <w:r>
        <w:t xml:space="preserve"> </w:t>
      </w:r>
      <w:r w:rsidRPr="003D4585">
        <w:t xml:space="preserve">the </w:t>
      </w:r>
      <w:r>
        <w:t xml:space="preserve">estate planning ATTORNEY Grifters are </w:t>
      </w:r>
      <w:r w:rsidRPr="003D4585">
        <w:t>chumming for family generational wealth (locating)</w:t>
      </w:r>
      <w:r>
        <w:t xml:space="preserve"> by advertising </w:t>
      </w:r>
      <w:r w:rsidR="001411C0">
        <w:t>“</w:t>
      </w:r>
      <w:r w:rsidR="00F32E29">
        <w:t>E</w:t>
      </w:r>
      <w:r>
        <w:t xml:space="preserve">state </w:t>
      </w:r>
      <w:r w:rsidR="00F32E29">
        <w:t>P</w:t>
      </w:r>
      <w:r>
        <w:t>lanning</w:t>
      </w:r>
      <w:r w:rsidR="001411C0">
        <w:t>”</w:t>
      </w:r>
      <w:r>
        <w:t xml:space="preserve"> </w:t>
      </w:r>
      <w:r w:rsidRPr="00F32E29">
        <w:t>and “Asset Protection”</w:t>
      </w:r>
      <w:r>
        <w:t xml:space="preserve"> (preaching fear and salvation).</w:t>
      </w:r>
      <w:r w:rsidR="00011F2A">
        <w:t xml:space="preserve"> </w:t>
      </w:r>
      <w:r>
        <w:t xml:space="preserve">While the estate plan grifters are conducting seemingly ordinary business they are busy scanning the familial moral fabric in search of a weak link in the chain </w:t>
      </w:r>
      <w:r w:rsidRPr="003D4585">
        <w:t>(identification of vulnerable assets)</w:t>
      </w:r>
      <w:r>
        <w:t xml:space="preserve">, </w:t>
      </w:r>
      <w:r w:rsidRPr="003D4585">
        <w:t>where the creation of controversy</w:t>
      </w:r>
      <w:r>
        <w:t xml:space="preserve"> becomes possible</w:t>
      </w:r>
      <w:r w:rsidRPr="003D4585">
        <w:t>.</w:t>
      </w:r>
    </w:p>
    <w:p w14:paraId="6FC28205" w14:textId="77777777" w:rsidR="00F32E29" w:rsidRDefault="007809D6" w:rsidP="000E4121">
      <w:r>
        <w:t>The identification of a weak link in the famil</w:t>
      </w:r>
      <w:r w:rsidR="0036451E">
        <w:t>y</w:t>
      </w:r>
      <w:r>
        <w:t xml:space="preserve"> </w:t>
      </w:r>
      <w:r w:rsidR="00F32E29" w:rsidRPr="00F32E29">
        <w:t>opens the door to betrayal of the fiduciary duty of undivided loyalty by the estate plan grifters and the cultivation of conflicting interests</w:t>
      </w:r>
      <w:r w:rsidR="00F32E29" w:rsidRPr="003D4585">
        <w:t xml:space="preserve"> between the trust settlors, the low morals beneficiary and the other intended victim beneficiaries.</w:t>
      </w:r>
      <w:r w:rsidR="00F32E29">
        <w:t xml:space="preserve"> </w:t>
      </w:r>
      <w:r>
        <w:t>A</w:t>
      </w:r>
      <w:r w:rsidRPr="007809D6">
        <w:t xml:space="preserve"> weak link in the familial moral fabric is the key to a successful interception as without controversy there is no possibility of </w:t>
      </w:r>
      <w:proofErr w:type="gramStart"/>
      <w:r w:rsidRPr="007809D6">
        <w:t>third party</w:t>
      </w:r>
      <w:proofErr w:type="gramEnd"/>
      <w:r w:rsidRPr="007809D6">
        <w:t xml:space="preserve"> interception.</w:t>
      </w:r>
    </w:p>
    <w:p w14:paraId="1402E531" w14:textId="77777777" w:rsidR="008B04BA" w:rsidRDefault="003D4585" w:rsidP="000E4121">
      <w:r>
        <w:t xml:space="preserve">However, once a weak link has been identified it can be bated, a controversy can be created, and the family generational </w:t>
      </w:r>
      <w:r w:rsidR="00B76F7F">
        <w:t>asset transfer</w:t>
      </w:r>
      <w:r>
        <w:t xml:space="preserve"> </w:t>
      </w:r>
      <w:r w:rsidR="00F32E29">
        <w:t xml:space="preserve">can be </w:t>
      </w:r>
      <w:r>
        <w:t xml:space="preserve">become a </w:t>
      </w:r>
      <w:r w:rsidRPr="003D4585">
        <w:t>hostage crisis with t</w:t>
      </w:r>
      <w:r w:rsidR="00B76F7F">
        <w:t xml:space="preserve">he attorneys holding the </w:t>
      </w:r>
      <w:r w:rsidRPr="003D4585">
        <w:t xml:space="preserve">assets hostage to a ransom they call fees. This </w:t>
      </w:r>
      <w:r w:rsidR="00B76F7F">
        <w:t>would appear to be</w:t>
      </w:r>
      <w:r w:rsidRPr="003D4585">
        <w:t xml:space="preserve"> where 70% of failed family generational </w:t>
      </w:r>
      <w:r w:rsidR="00F32E29">
        <w:t>asset transfers go</w:t>
      </w:r>
      <w:r w:rsidR="007809D6">
        <w:t>, the means would be settlement agreement</w:t>
      </w:r>
      <w:r w:rsidR="00011F2A">
        <w:t>,</w:t>
      </w:r>
      <w:r w:rsidR="007809D6">
        <w:t xml:space="preserve"> and the involvement of the BAR Associated is</w:t>
      </w:r>
      <w:r w:rsidR="00EA5615">
        <w:t xml:space="preserve"> where the breakdown in communications and trust </w:t>
      </w:r>
      <w:r w:rsidR="007809D6">
        <w:t>between the real parties i</w:t>
      </w:r>
      <w:r w:rsidR="00EA5615">
        <w:t>s exacerbated</w:t>
      </w:r>
      <w:r w:rsidR="00011F2A">
        <w:t>.</w:t>
      </w:r>
    </w:p>
    <w:p w14:paraId="4E1F4784" w14:textId="77777777" w:rsidR="008B04BA" w:rsidRDefault="008B04BA" w:rsidP="000E4121">
      <w:r>
        <w:t>In short: Anita Brunsting planned to steal the family trust from her siblings. Vacek &amp; Freed estate planning ATTORNEY Candace Kunz-Freed and Staff ATTORNEY Bernard Lisle Mathews III facilitated Anita’s scheme</w:t>
      </w:r>
      <w:r w:rsidR="00D51FBC">
        <w:t xml:space="preserve">. </w:t>
      </w:r>
      <w:r>
        <w:t xml:space="preserve">Amy Brunsting </w:t>
      </w:r>
      <w:r w:rsidR="00D51FBC">
        <w:t xml:space="preserve">and Carole Brunsting </w:t>
      </w:r>
      <w:r>
        <w:t>participated in the back ground.</w:t>
      </w:r>
      <w:r w:rsidR="00D51FBC">
        <w:t xml:space="preserve"> </w:t>
      </w:r>
    </w:p>
    <w:p w14:paraId="21076E11" w14:textId="77777777" w:rsidR="008B04BA" w:rsidRDefault="008B04BA" w:rsidP="000E4121">
      <w:r>
        <w:t xml:space="preserve">It was apparently Anita’s plan to transfer title of all the assets into her name as trustee and refuse to account, disclose or distribute funds to any other beneficiary and when the disenfranchised beneficiary pursued the only remedy available, Anita would claim the beneficiary violated a no-contest clause by bringing suit. The no-contest clause in point also included a corruption of blood provisions that would reduce the number of divisions thus </w:t>
      </w:r>
      <w:r>
        <w:lastRenderedPageBreak/>
        <w:t>increasing the value of the remaining shares. This scheme is what we will see manifest in the probate court theater of operations under the label “Estate of Nelva Brunsting”.</w:t>
      </w:r>
    </w:p>
    <w:p w14:paraId="35165738" w14:textId="77777777" w:rsidR="00A5757F" w:rsidRDefault="00BD3E77" w:rsidP="000E4121">
      <w:r>
        <w:t>I’m going to begin from the litigation backend as that’s how these cases show up in the public record and this manifestation of intentions will give significance to the frontend events described in chronological order context. However, t</w:t>
      </w:r>
      <w:r w:rsidR="003F7F78">
        <w:t xml:space="preserve">here is a document available on the internet titled “How to steal your family inheritance” which is a </w:t>
      </w:r>
      <w:proofErr w:type="gramStart"/>
      <w:r w:rsidR="003F7F78">
        <w:t>step by step</w:t>
      </w:r>
      <w:proofErr w:type="gramEnd"/>
      <w:r w:rsidR="003F7F78">
        <w:t xml:space="preserve"> road map for the weak link that we see </w:t>
      </w:r>
      <w:r w:rsidR="00D3494C">
        <w:t xml:space="preserve">mirrored </w:t>
      </w:r>
      <w:r w:rsidR="003F7F78">
        <w:t>in the case in point</w:t>
      </w:r>
      <w:r w:rsidR="00650D9F">
        <w:t xml:space="preserve"> and that’s a good place </w:t>
      </w:r>
      <w:r>
        <w:t xml:space="preserve">from which </w:t>
      </w:r>
      <w:r w:rsidR="00650D9F">
        <w:t xml:space="preserve">to </w:t>
      </w:r>
      <w:r w:rsidR="00011F2A">
        <w:t xml:space="preserve">launch </w:t>
      </w:r>
      <w:r>
        <w:t>our examination of the switch end of the sting</w:t>
      </w:r>
      <w:r w:rsidR="00D57691">
        <w:t xml:space="preserve"> in progress</w:t>
      </w:r>
      <w:r>
        <w:t>.</w:t>
      </w:r>
    </w:p>
    <w:tbl>
      <w:tblPr>
        <w:tblStyle w:val="TableGrid"/>
        <w:tblW w:w="0" w:type="auto"/>
        <w:tblLook w:val="04A0" w:firstRow="1" w:lastRow="0" w:firstColumn="1" w:lastColumn="0" w:noHBand="0" w:noVBand="1"/>
      </w:tblPr>
      <w:tblGrid>
        <w:gridCol w:w="9350"/>
      </w:tblGrid>
      <w:tr w:rsidR="003F7F78" w14:paraId="46B7E692" w14:textId="77777777" w:rsidTr="00263555">
        <w:tc>
          <w:tcPr>
            <w:tcW w:w="9576" w:type="dxa"/>
          </w:tcPr>
          <w:p w14:paraId="351CDF67" w14:textId="77777777" w:rsidR="003F7F78" w:rsidRDefault="003F7F78" w:rsidP="00263555">
            <w:pPr>
              <w:pStyle w:val="Default"/>
              <w:jc w:val="both"/>
              <w:rPr>
                <w:sz w:val="48"/>
                <w:szCs w:val="48"/>
              </w:rPr>
            </w:pPr>
            <w:r>
              <w:rPr>
                <w:b/>
                <w:bCs/>
                <w:sz w:val="48"/>
                <w:szCs w:val="48"/>
              </w:rPr>
              <w:t xml:space="preserve">How to steal your family inheritance </w:t>
            </w:r>
          </w:p>
          <w:p w14:paraId="2FB34703" w14:textId="77777777" w:rsidR="003F7F78" w:rsidRDefault="003F7F78" w:rsidP="00263555">
            <w:pPr>
              <w:pStyle w:val="Default"/>
              <w:jc w:val="both"/>
              <w:rPr>
                <w:sz w:val="23"/>
                <w:szCs w:val="23"/>
              </w:rPr>
            </w:pPr>
            <w:r>
              <w:rPr>
                <w:sz w:val="23"/>
                <w:szCs w:val="23"/>
              </w:rPr>
              <w:t xml:space="preserve">Updated on August 2, 2014 </w:t>
            </w:r>
          </w:p>
          <w:p w14:paraId="0BB81AB4" w14:textId="77777777" w:rsidR="003F7F78" w:rsidRDefault="003F7F78" w:rsidP="00263555">
            <w:pPr>
              <w:pStyle w:val="Default"/>
              <w:jc w:val="both"/>
              <w:rPr>
                <w:sz w:val="23"/>
                <w:szCs w:val="23"/>
              </w:rPr>
            </w:pPr>
            <w:r>
              <w:rPr>
                <w:sz w:val="23"/>
                <w:szCs w:val="23"/>
              </w:rPr>
              <w:t xml:space="preserve">Today I received an email asking if I "Want to </w:t>
            </w:r>
            <w:r>
              <w:rPr>
                <w:color w:val="0000FF"/>
                <w:sz w:val="23"/>
                <w:szCs w:val="23"/>
              </w:rPr>
              <w:t xml:space="preserve">legally </w:t>
            </w:r>
            <w:r>
              <w:rPr>
                <w:sz w:val="23"/>
                <w:szCs w:val="23"/>
              </w:rPr>
              <w:t xml:space="preserve">hijack some major cash today?" Sounds intriguing, but as luck would have it, I just this week discovered an ingenious method of hijacking cash (as well as other assets). Ok, so it's not 100% legal. And it takes a little more than a day. But it's most definitely a hijack. </w:t>
            </w:r>
          </w:p>
          <w:p w14:paraId="30E53259" w14:textId="77777777" w:rsidR="003F7F78" w:rsidRDefault="003F7F78" w:rsidP="00263555">
            <w:pPr>
              <w:pStyle w:val="Default"/>
              <w:jc w:val="both"/>
              <w:rPr>
                <w:sz w:val="23"/>
                <w:szCs w:val="23"/>
              </w:rPr>
            </w:pPr>
            <w:r>
              <w:rPr>
                <w:sz w:val="23"/>
                <w:szCs w:val="23"/>
              </w:rPr>
              <w:t xml:space="preserve">The idea is brilliant in its simplicity: </w:t>
            </w:r>
            <w:r>
              <w:rPr>
                <w:b/>
                <w:bCs/>
                <w:i/>
                <w:iCs/>
                <w:sz w:val="23"/>
                <w:szCs w:val="23"/>
              </w:rPr>
              <w:t xml:space="preserve">Steal your own </w:t>
            </w:r>
            <w:r>
              <w:rPr>
                <w:b/>
                <w:bCs/>
                <w:i/>
                <w:iCs/>
                <w:color w:val="0000FF"/>
                <w:sz w:val="23"/>
                <w:szCs w:val="23"/>
              </w:rPr>
              <w:t>inheritance</w:t>
            </w:r>
            <w:r>
              <w:rPr>
                <w:b/>
                <w:bCs/>
                <w:i/>
                <w:iCs/>
                <w:sz w:val="23"/>
                <w:szCs w:val="23"/>
              </w:rPr>
              <w:t xml:space="preserve">. </w:t>
            </w:r>
          </w:p>
          <w:p w14:paraId="63C95AB2" w14:textId="77777777" w:rsidR="003F7F78" w:rsidRDefault="003F7F78" w:rsidP="00263555">
            <w:pPr>
              <w:pStyle w:val="Default"/>
              <w:jc w:val="both"/>
              <w:rPr>
                <w:sz w:val="23"/>
                <w:szCs w:val="23"/>
              </w:rPr>
            </w:pPr>
            <w:r>
              <w:rPr>
                <w:sz w:val="23"/>
                <w:szCs w:val="23"/>
              </w:rPr>
              <w:t xml:space="preserve">I'd like to take credit for it, I really would. Alas, my brain is not wired for </w:t>
            </w:r>
            <w:r>
              <w:rPr>
                <w:color w:val="0000FF"/>
                <w:sz w:val="23"/>
                <w:szCs w:val="23"/>
              </w:rPr>
              <w:t xml:space="preserve">financial </w:t>
            </w:r>
            <w:r>
              <w:rPr>
                <w:sz w:val="23"/>
                <w:szCs w:val="23"/>
              </w:rPr>
              <w:t xml:space="preserve">intrigue. I don't have a criminal mind. </w:t>
            </w:r>
          </w:p>
          <w:p w14:paraId="3EA93AC0" w14:textId="77777777" w:rsidR="003F7F78" w:rsidRDefault="003F7F78" w:rsidP="00263555">
            <w:pPr>
              <w:pStyle w:val="Default"/>
              <w:jc w:val="both"/>
              <w:rPr>
                <w:sz w:val="23"/>
                <w:szCs w:val="23"/>
              </w:rPr>
            </w:pPr>
            <w:r>
              <w:rPr>
                <w:sz w:val="23"/>
                <w:szCs w:val="23"/>
              </w:rPr>
              <w:t xml:space="preserve">The beauty of this idea is that even the most diabolically challenged (like me) can pull it off. </w:t>
            </w:r>
          </w:p>
          <w:p w14:paraId="7D3FBAA7" w14:textId="77777777" w:rsidR="003F7F78" w:rsidRDefault="003F7F78" w:rsidP="00263555">
            <w:pPr>
              <w:pStyle w:val="Default"/>
              <w:jc w:val="both"/>
              <w:rPr>
                <w:sz w:val="36"/>
                <w:szCs w:val="36"/>
              </w:rPr>
            </w:pPr>
            <w:r>
              <w:rPr>
                <w:b/>
                <w:bCs/>
                <w:sz w:val="36"/>
                <w:szCs w:val="36"/>
              </w:rPr>
              <w:t xml:space="preserve">Step One: The Trust </w:t>
            </w:r>
          </w:p>
          <w:p w14:paraId="10E88FE2" w14:textId="77777777" w:rsidR="003F7F78" w:rsidRDefault="003F7F78" w:rsidP="00263555">
            <w:pPr>
              <w:pStyle w:val="Default"/>
              <w:jc w:val="both"/>
              <w:rPr>
                <w:sz w:val="23"/>
                <w:szCs w:val="23"/>
              </w:rPr>
            </w:pPr>
            <w:r>
              <w:rPr>
                <w:sz w:val="23"/>
                <w:szCs w:val="23"/>
              </w:rPr>
              <w:t xml:space="preserve">You will need the following: Two elderly parents, a lawyer, an unsuspecting sibling, and some patience. </w:t>
            </w:r>
          </w:p>
          <w:p w14:paraId="44E48447" w14:textId="77777777" w:rsidR="003F7F78" w:rsidRDefault="003F7F78" w:rsidP="00263555">
            <w:pPr>
              <w:pStyle w:val="Default"/>
              <w:jc w:val="both"/>
              <w:rPr>
                <w:sz w:val="23"/>
                <w:szCs w:val="23"/>
              </w:rPr>
            </w:pPr>
            <w:r>
              <w:rPr>
                <w:sz w:val="23"/>
                <w:szCs w:val="23"/>
              </w:rPr>
              <w:t xml:space="preserve">First, set up your FAMILY TRUST. There are two components to the trust: financial and medical. Obviously, your interest is in the financial. </w:t>
            </w:r>
            <w:proofErr w:type="gramStart"/>
            <w:r>
              <w:rPr>
                <w:sz w:val="23"/>
                <w:szCs w:val="23"/>
              </w:rPr>
              <w:t>So</w:t>
            </w:r>
            <w:proofErr w:type="gramEnd"/>
            <w:r>
              <w:rPr>
                <w:sz w:val="23"/>
                <w:szCs w:val="23"/>
              </w:rPr>
              <w:t xml:space="preserve"> as you are sitting with the family and the attorney, "graciously" allow your unsuspecting sibling (US) to be named as the person in charge of medical decisions for your parents. Since parents always want to be fair, they will naturally assign you to the lead financial role. Everyone will be happy. Especially you. </w:t>
            </w:r>
          </w:p>
          <w:p w14:paraId="0DB373F5" w14:textId="77777777" w:rsidR="003F7F78" w:rsidRDefault="003F7F78" w:rsidP="00263555">
            <w:pPr>
              <w:pStyle w:val="Default"/>
              <w:jc w:val="both"/>
              <w:rPr>
                <w:sz w:val="23"/>
                <w:szCs w:val="23"/>
              </w:rPr>
            </w:pPr>
            <w:r>
              <w:rPr>
                <w:sz w:val="23"/>
                <w:szCs w:val="23"/>
              </w:rPr>
              <w:t xml:space="preserve">Now in this initial Trust document, there is a first position and a second position. Make sure you get the first financial position. Your US will be put in second position on the financial and you will be put in second position on the medical. This is all fair and square and makes the whole thing appear legit. Mom and Dad's future needs are now legally in the capable hands of their two devoted children. There are two decision makers for medical, two for financial. Lovely. </w:t>
            </w:r>
          </w:p>
          <w:p w14:paraId="38744184" w14:textId="77777777" w:rsidR="003F7F78" w:rsidRDefault="003F7F78" w:rsidP="00263555">
            <w:pPr>
              <w:pStyle w:val="Default"/>
              <w:jc w:val="both"/>
              <w:rPr>
                <w:sz w:val="36"/>
                <w:szCs w:val="36"/>
              </w:rPr>
            </w:pPr>
            <w:r>
              <w:rPr>
                <w:b/>
                <w:bCs/>
                <w:sz w:val="36"/>
                <w:szCs w:val="36"/>
              </w:rPr>
              <w:t xml:space="preserve">Read this Blog Before Your $ Gets Stolen </w:t>
            </w:r>
          </w:p>
          <w:p w14:paraId="5F0231AE" w14:textId="77777777" w:rsidR="003F7F78" w:rsidRDefault="003F7F78" w:rsidP="00263555">
            <w:pPr>
              <w:pStyle w:val="Default"/>
              <w:jc w:val="both"/>
              <w:rPr>
                <w:color w:val="0000FF"/>
                <w:sz w:val="23"/>
                <w:szCs w:val="23"/>
              </w:rPr>
            </w:pPr>
            <w:r>
              <w:rPr>
                <w:sz w:val="20"/>
                <w:szCs w:val="20"/>
              </w:rPr>
              <w:t xml:space="preserve"> </w:t>
            </w:r>
            <w:r>
              <w:rPr>
                <w:color w:val="0000FF"/>
                <w:sz w:val="23"/>
                <w:szCs w:val="23"/>
              </w:rPr>
              <w:t>Inheritance Heisters: Thieves with PhDs | A User&amp;#</w:t>
            </w:r>
            <w:proofErr w:type="gramStart"/>
            <w:r>
              <w:rPr>
                <w:color w:val="0000FF"/>
                <w:sz w:val="23"/>
                <w:szCs w:val="23"/>
              </w:rPr>
              <w:t>039;s</w:t>
            </w:r>
            <w:proofErr w:type="gramEnd"/>
            <w:r>
              <w:rPr>
                <w:color w:val="0000FF"/>
                <w:sz w:val="23"/>
                <w:szCs w:val="23"/>
              </w:rPr>
              <w:t xml:space="preserve"> Guide to Guilt Free Thievery </w:t>
            </w:r>
          </w:p>
          <w:p w14:paraId="7238BA0C" w14:textId="77777777" w:rsidR="003F7F78" w:rsidRDefault="003F7F78" w:rsidP="00263555">
            <w:pPr>
              <w:pStyle w:val="Default"/>
              <w:jc w:val="both"/>
              <w:rPr>
                <w:sz w:val="36"/>
                <w:szCs w:val="36"/>
              </w:rPr>
            </w:pPr>
            <w:r>
              <w:rPr>
                <w:b/>
                <w:bCs/>
                <w:sz w:val="36"/>
                <w:szCs w:val="36"/>
              </w:rPr>
              <w:t xml:space="preserve">Step 2: The Setup </w:t>
            </w:r>
          </w:p>
          <w:p w14:paraId="05465666" w14:textId="77777777" w:rsidR="003F7F78" w:rsidRDefault="003F7F78" w:rsidP="00263555">
            <w:pPr>
              <w:pStyle w:val="Default"/>
              <w:jc w:val="both"/>
              <w:rPr>
                <w:sz w:val="23"/>
                <w:szCs w:val="23"/>
              </w:rPr>
            </w:pPr>
            <w:r>
              <w:rPr>
                <w:sz w:val="23"/>
                <w:szCs w:val="23"/>
              </w:rPr>
              <w:t xml:space="preserve">The Trust may sit gathering dust for some time. That's to be expected. The provisions of the Trust do not come into play until one of the parents becomes ill or dies. This may take some patience on your part. But trust me, it will be well worth the wait. </w:t>
            </w:r>
          </w:p>
          <w:p w14:paraId="766D3A3A" w14:textId="77777777" w:rsidR="003F7F78" w:rsidRDefault="003F7F78" w:rsidP="00263555">
            <w:pPr>
              <w:pStyle w:val="Default"/>
              <w:jc w:val="both"/>
              <w:rPr>
                <w:color w:val="auto"/>
              </w:rPr>
            </w:pPr>
          </w:p>
          <w:p w14:paraId="575FC598" w14:textId="77777777" w:rsidR="003F7F78" w:rsidRDefault="003F7F78" w:rsidP="00263555">
            <w:pPr>
              <w:pStyle w:val="Default"/>
              <w:pageBreakBefore/>
              <w:jc w:val="both"/>
              <w:rPr>
                <w:color w:val="auto"/>
                <w:sz w:val="23"/>
                <w:szCs w:val="23"/>
              </w:rPr>
            </w:pPr>
            <w:r>
              <w:rPr>
                <w:color w:val="auto"/>
                <w:sz w:val="23"/>
                <w:szCs w:val="23"/>
              </w:rPr>
              <w:t xml:space="preserve">Now let's say the "triggering event" is that one parent becomes very sick. For the sake of argument, we will say it's the father. Suddenly the Trust document comes down off the shelf. Time to double check who is really authorized to make decisions for Dad's healthcare. Chances are very good that by this time, Mom is pretty distraught and probably not in the best mental shape to be authorizing </w:t>
            </w:r>
            <w:r>
              <w:rPr>
                <w:color w:val="auto"/>
                <w:sz w:val="23"/>
                <w:szCs w:val="23"/>
              </w:rPr>
              <w:lastRenderedPageBreak/>
              <w:t xml:space="preserve">"chemical code" or "DNR" decisions with Dad's doctors. </w:t>
            </w:r>
          </w:p>
          <w:p w14:paraId="102C423F" w14:textId="77777777" w:rsidR="003F7F78" w:rsidRDefault="003F7F78" w:rsidP="00263555">
            <w:pPr>
              <w:pStyle w:val="Default"/>
              <w:jc w:val="both"/>
              <w:rPr>
                <w:color w:val="auto"/>
                <w:sz w:val="23"/>
                <w:szCs w:val="23"/>
              </w:rPr>
            </w:pPr>
            <w:r>
              <w:rPr>
                <w:color w:val="auto"/>
                <w:sz w:val="23"/>
                <w:szCs w:val="23"/>
              </w:rPr>
              <w:t xml:space="preserve">This is where having your unsuspecting sibling (US) as the primary healthcare decision-maker on the Trust comes into play. He will be so focused on doing the right thing medically, that he will not be paying any attention whatsoever to the financial side of things. After all, Mom and Dad still have healthcare benefits to pay for Dad's expenses. They still have income coming in. There's really nothing happening at this point that affects the financial aspect of the Family Trust. </w:t>
            </w:r>
          </w:p>
          <w:p w14:paraId="0CF61F31" w14:textId="77777777" w:rsidR="003F7F78" w:rsidRDefault="003F7F78" w:rsidP="00263555">
            <w:pPr>
              <w:pStyle w:val="Default"/>
              <w:jc w:val="both"/>
              <w:rPr>
                <w:color w:val="auto"/>
                <w:sz w:val="23"/>
                <w:szCs w:val="23"/>
              </w:rPr>
            </w:pPr>
            <w:r>
              <w:rPr>
                <w:color w:val="auto"/>
                <w:sz w:val="23"/>
                <w:szCs w:val="23"/>
              </w:rPr>
              <w:t xml:space="preserve">At least, that's what US thinks... </w:t>
            </w:r>
          </w:p>
          <w:p w14:paraId="59174609" w14:textId="77777777" w:rsidR="003F7F78" w:rsidRDefault="003F7F78" w:rsidP="00263555">
            <w:pPr>
              <w:pStyle w:val="Default"/>
              <w:jc w:val="both"/>
              <w:rPr>
                <w:color w:val="auto"/>
                <w:sz w:val="36"/>
                <w:szCs w:val="36"/>
              </w:rPr>
            </w:pPr>
            <w:r>
              <w:rPr>
                <w:b/>
                <w:bCs/>
                <w:color w:val="auto"/>
                <w:sz w:val="36"/>
                <w:szCs w:val="36"/>
              </w:rPr>
              <w:t xml:space="preserve">Step 3: The Old Switcheroo </w:t>
            </w:r>
          </w:p>
          <w:p w14:paraId="6CE699B0" w14:textId="77777777" w:rsidR="003F7F78" w:rsidRDefault="003F7F78" w:rsidP="00263555">
            <w:pPr>
              <w:pStyle w:val="Default"/>
              <w:jc w:val="both"/>
              <w:rPr>
                <w:color w:val="auto"/>
                <w:sz w:val="23"/>
                <w:szCs w:val="23"/>
              </w:rPr>
            </w:pPr>
            <w:r>
              <w:rPr>
                <w:color w:val="auto"/>
                <w:sz w:val="23"/>
                <w:szCs w:val="23"/>
              </w:rPr>
              <w:t xml:space="preserve">While Mom and US are dealing with Dad, you'll be busy in your own way. You'll have several clandestine meetings with your attorney. He or she will give you the high sign when it's time to make your move. </w:t>
            </w:r>
          </w:p>
          <w:p w14:paraId="65A2EDA5" w14:textId="77777777" w:rsidR="003F7F78" w:rsidRDefault="003F7F78" w:rsidP="00263555">
            <w:pPr>
              <w:pStyle w:val="Default"/>
              <w:jc w:val="both"/>
              <w:rPr>
                <w:color w:val="auto"/>
                <w:sz w:val="23"/>
                <w:szCs w:val="23"/>
              </w:rPr>
            </w:pPr>
            <w:r>
              <w:rPr>
                <w:color w:val="auto"/>
                <w:sz w:val="23"/>
                <w:szCs w:val="23"/>
              </w:rPr>
              <w:t xml:space="preserve">Since it's your own family we're talking about, you will know when the perfect moment arrives. It is imperative to wait until both US and Mom are totally distracted with caring for Dad. Hopefully by this time Dad will be really, really ill. It helps if he needs hospice care, as implementing hospice requires Power of Attorney. </w:t>
            </w:r>
          </w:p>
          <w:p w14:paraId="3683C4C2" w14:textId="77777777" w:rsidR="003F7F78" w:rsidRDefault="003F7F78" w:rsidP="00263555">
            <w:pPr>
              <w:pStyle w:val="Default"/>
              <w:jc w:val="both"/>
              <w:rPr>
                <w:color w:val="auto"/>
                <w:sz w:val="23"/>
                <w:szCs w:val="23"/>
              </w:rPr>
            </w:pPr>
            <w:r>
              <w:rPr>
                <w:color w:val="auto"/>
                <w:sz w:val="23"/>
                <w:szCs w:val="23"/>
              </w:rPr>
              <w:t xml:space="preserve">Now assuming your US is like most, he is dead serious about his care-taking duties. He knows hospice is needed. When your lawyer suggests that he (US, not the lawyer) should obtain Power of Attorney, he (US, not the </w:t>
            </w:r>
            <w:proofErr w:type="spellStart"/>
            <w:r>
              <w:rPr>
                <w:color w:val="auto"/>
                <w:sz w:val="23"/>
                <w:szCs w:val="23"/>
              </w:rPr>
              <w:t>laywer</w:t>
            </w:r>
            <w:proofErr w:type="spellEnd"/>
            <w:r>
              <w:rPr>
                <w:color w:val="auto"/>
                <w:sz w:val="23"/>
                <w:szCs w:val="23"/>
              </w:rPr>
              <w:t xml:space="preserve">) readily agrees. </w:t>
            </w:r>
          </w:p>
          <w:p w14:paraId="78201CF1" w14:textId="77777777" w:rsidR="003F7F78" w:rsidRDefault="003F7F78" w:rsidP="00263555">
            <w:pPr>
              <w:pStyle w:val="Default"/>
              <w:jc w:val="both"/>
              <w:rPr>
                <w:color w:val="auto"/>
                <w:sz w:val="23"/>
                <w:szCs w:val="23"/>
              </w:rPr>
            </w:pPr>
            <w:r>
              <w:rPr>
                <w:color w:val="auto"/>
                <w:sz w:val="23"/>
                <w:szCs w:val="23"/>
              </w:rPr>
              <w:t xml:space="preserve">However, to make this happen, Mom, who is still listed in the Family Trust, and is not sick or dead yet, needs to be disenfranchised from any and all decision-making power. </w:t>
            </w:r>
          </w:p>
          <w:p w14:paraId="03033AEC" w14:textId="77777777" w:rsidR="003F7F78" w:rsidRDefault="003F7F78" w:rsidP="00263555">
            <w:pPr>
              <w:pStyle w:val="Default"/>
              <w:jc w:val="both"/>
              <w:rPr>
                <w:color w:val="auto"/>
                <w:sz w:val="23"/>
                <w:szCs w:val="23"/>
              </w:rPr>
            </w:pPr>
            <w:r>
              <w:rPr>
                <w:color w:val="auto"/>
                <w:sz w:val="23"/>
                <w:szCs w:val="23"/>
              </w:rPr>
              <w:t xml:space="preserve">How do you accomplish this, you ask? The answer is simple. You get Mom declared </w:t>
            </w:r>
            <w:r>
              <w:rPr>
                <w:b/>
                <w:bCs/>
                <w:color w:val="auto"/>
                <w:sz w:val="23"/>
                <w:szCs w:val="23"/>
              </w:rPr>
              <w:t>mentally incompetent</w:t>
            </w:r>
            <w:r>
              <w:rPr>
                <w:color w:val="auto"/>
                <w:sz w:val="23"/>
                <w:szCs w:val="23"/>
              </w:rPr>
              <w:t xml:space="preserve">! </w:t>
            </w:r>
          </w:p>
          <w:p w14:paraId="2DF81C78" w14:textId="77777777" w:rsidR="003F7F78" w:rsidRDefault="003F7F78" w:rsidP="00263555">
            <w:pPr>
              <w:pStyle w:val="Default"/>
              <w:jc w:val="both"/>
              <w:rPr>
                <w:color w:val="auto"/>
                <w:sz w:val="36"/>
                <w:szCs w:val="36"/>
              </w:rPr>
            </w:pPr>
            <w:r>
              <w:rPr>
                <w:b/>
                <w:bCs/>
                <w:color w:val="auto"/>
                <w:sz w:val="36"/>
                <w:szCs w:val="36"/>
              </w:rPr>
              <w:t xml:space="preserve">Step 4: </w:t>
            </w:r>
            <w:proofErr w:type="spellStart"/>
            <w:r>
              <w:rPr>
                <w:b/>
                <w:bCs/>
                <w:color w:val="auto"/>
                <w:sz w:val="36"/>
                <w:szCs w:val="36"/>
              </w:rPr>
              <w:t>Movin</w:t>
            </w:r>
            <w:proofErr w:type="spellEnd"/>
            <w:r>
              <w:rPr>
                <w:b/>
                <w:bCs/>
                <w:color w:val="auto"/>
                <w:sz w:val="36"/>
                <w:szCs w:val="36"/>
              </w:rPr>
              <w:t xml:space="preserve">' </w:t>
            </w:r>
            <w:proofErr w:type="gramStart"/>
            <w:r>
              <w:rPr>
                <w:b/>
                <w:bCs/>
                <w:color w:val="auto"/>
                <w:sz w:val="36"/>
                <w:szCs w:val="36"/>
              </w:rPr>
              <w:t>On</w:t>
            </w:r>
            <w:proofErr w:type="gramEnd"/>
            <w:r>
              <w:rPr>
                <w:b/>
                <w:bCs/>
                <w:color w:val="auto"/>
                <w:sz w:val="36"/>
                <w:szCs w:val="36"/>
              </w:rPr>
              <w:t xml:space="preserve"> Up </w:t>
            </w:r>
          </w:p>
          <w:p w14:paraId="2268EBEF" w14:textId="77777777" w:rsidR="003F7F78" w:rsidRDefault="003F7F78" w:rsidP="00263555">
            <w:pPr>
              <w:pStyle w:val="Default"/>
              <w:jc w:val="both"/>
              <w:rPr>
                <w:color w:val="auto"/>
                <w:sz w:val="23"/>
                <w:szCs w:val="23"/>
              </w:rPr>
            </w:pPr>
            <w:r>
              <w:rPr>
                <w:color w:val="auto"/>
                <w:sz w:val="23"/>
                <w:szCs w:val="23"/>
              </w:rPr>
              <w:t xml:space="preserve">If you play this step right you will actually be able to get your US to cooperate as your unwitting accomplice. Have your lawyer tell US that it's a "mere formality" to get Mom declared mentally incompetent. Convince him this formality is necessary for him to get Dad enrolled in hospice. </w:t>
            </w:r>
          </w:p>
          <w:p w14:paraId="2E2FED1E" w14:textId="77777777" w:rsidR="003F7F78" w:rsidRDefault="003F7F78" w:rsidP="00263555">
            <w:pPr>
              <w:pStyle w:val="Default"/>
              <w:jc w:val="both"/>
              <w:rPr>
                <w:color w:val="auto"/>
                <w:sz w:val="23"/>
                <w:szCs w:val="23"/>
              </w:rPr>
            </w:pPr>
            <w:r>
              <w:rPr>
                <w:color w:val="auto"/>
                <w:sz w:val="23"/>
                <w:szCs w:val="23"/>
              </w:rPr>
              <w:t xml:space="preserve">Your </w:t>
            </w:r>
            <w:proofErr w:type="spellStart"/>
            <w:r>
              <w:rPr>
                <w:color w:val="auto"/>
                <w:sz w:val="23"/>
                <w:szCs w:val="23"/>
              </w:rPr>
              <w:t>ojbective</w:t>
            </w:r>
            <w:proofErr w:type="spellEnd"/>
            <w:r>
              <w:rPr>
                <w:color w:val="auto"/>
                <w:sz w:val="23"/>
                <w:szCs w:val="23"/>
              </w:rPr>
              <w:t xml:space="preserve"> here is to get US to be the one to obtain the doctor's signature on a form declaring Mom mentally incompetent. Trust me. He will not suspect a thing. He'll do anything/everything he can in the interest of supporting Dad and Mom through this incredibly difficult time. </w:t>
            </w:r>
          </w:p>
          <w:p w14:paraId="7FA861B3" w14:textId="77777777" w:rsidR="003F7F78" w:rsidRDefault="003F7F78" w:rsidP="00263555">
            <w:pPr>
              <w:pStyle w:val="Default"/>
              <w:pageBreakBefore/>
              <w:jc w:val="both"/>
              <w:rPr>
                <w:color w:val="auto"/>
                <w:sz w:val="23"/>
                <w:szCs w:val="23"/>
              </w:rPr>
            </w:pPr>
            <w:r>
              <w:rPr>
                <w:color w:val="auto"/>
                <w:sz w:val="23"/>
                <w:szCs w:val="23"/>
              </w:rPr>
              <w:t xml:space="preserve">As soon as you get that signed piece of paper, grab it and run -- don't walk -- to the lawyer's office. You've now got what you need to rewrite the trust in your favor! See how easy that was? </w:t>
            </w:r>
          </w:p>
          <w:p w14:paraId="79B90D01" w14:textId="77777777" w:rsidR="003F7F78" w:rsidRDefault="003F7F78" w:rsidP="00263555">
            <w:pPr>
              <w:pStyle w:val="Default"/>
              <w:jc w:val="both"/>
              <w:rPr>
                <w:color w:val="auto"/>
                <w:sz w:val="36"/>
                <w:szCs w:val="36"/>
              </w:rPr>
            </w:pPr>
            <w:r>
              <w:rPr>
                <w:b/>
                <w:bCs/>
                <w:color w:val="auto"/>
                <w:sz w:val="36"/>
                <w:szCs w:val="36"/>
              </w:rPr>
              <w:t xml:space="preserve">Sing it Queen -- I got a </w:t>
            </w:r>
            <w:proofErr w:type="gramStart"/>
            <w:r>
              <w:rPr>
                <w:b/>
                <w:bCs/>
                <w:color w:val="auto"/>
                <w:sz w:val="36"/>
                <w:szCs w:val="36"/>
              </w:rPr>
              <w:t>one track</w:t>
            </w:r>
            <w:proofErr w:type="gramEnd"/>
            <w:r>
              <w:rPr>
                <w:b/>
                <w:bCs/>
                <w:color w:val="auto"/>
                <w:sz w:val="36"/>
                <w:szCs w:val="36"/>
              </w:rPr>
              <w:t xml:space="preserve"> mind! </w:t>
            </w:r>
          </w:p>
          <w:p w14:paraId="4B34DEAB" w14:textId="77777777" w:rsidR="003F7F78" w:rsidRDefault="003F7F78" w:rsidP="00263555">
            <w:pPr>
              <w:pStyle w:val="Default"/>
              <w:jc w:val="both"/>
              <w:rPr>
                <w:color w:val="auto"/>
                <w:sz w:val="36"/>
                <w:szCs w:val="36"/>
              </w:rPr>
            </w:pPr>
            <w:r>
              <w:rPr>
                <w:b/>
                <w:bCs/>
                <w:color w:val="auto"/>
                <w:sz w:val="36"/>
                <w:szCs w:val="36"/>
              </w:rPr>
              <w:t xml:space="preserve">Step 5: Grab those Assets </w:t>
            </w:r>
          </w:p>
          <w:p w14:paraId="464F10F9" w14:textId="77777777" w:rsidR="003F7F78" w:rsidRDefault="003F7F78" w:rsidP="00263555">
            <w:pPr>
              <w:pStyle w:val="Default"/>
              <w:jc w:val="both"/>
              <w:rPr>
                <w:color w:val="auto"/>
                <w:sz w:val="23"/>
                <w:szCs w:val="23"/>
              </w:rPr>
            </w:pPr>
            <w:r>
              <w:rPr>
                <w:color w:val="auto"/>
                <w:sz w:val="23"/>
                <w:szCs w:val="23"/>
              </w:rPr>
              <w:t xml:space="preserve">With Dad now on his deathbed, both Mom and US are 100% distracted. They will have no idea what you're masterminding over at the old attorney's office. It will be months before they find out -- and by then it will be too late. Hehe. </w:t>
            </w:r>
          </w:p>
          <w:p w14:paraId="624B0BE7" w14:textId="77777777" w:rsidR="003F7F78" w:rsidRDefault="003F7F78" w:rsidP="00263555">
            <w:pPr>
              <w:pStyle w:val="Default"/>
              <w:jc w:val="both"/>
              <w:rPr>
                <w:color w:val="auto"/>
                <w:sz w:val="23"/>
                <w:szCs w:val="23"/>
              </w:rPr>
            </w:pPr>
            <w:r>
              <w:rPr>
                <w:color w:val="auto"/>
                <w:sz w:val="23"/>
                <w:szCs w:val="23"/>
              </w:rPr>
              <w:t xml:space="preserve">So here's how this </w:t>
            </w:r>
            <w:proofErr w:type="gramStart"/>
            <w:r>
              <w:rPr>
                <w:color w:val="auto"/>
                <w:sz w:val="23"/>
                <w:szCs w:val="23"/>
              </w:rPr>
              <w:t>works:.</w:t>
            </w:r>
            <w:proofErr w:type="gramEnd"/>
            <w:r>
              <w:rPr>
                <w:color w:val="auto"/>
                <w:sz w:val="23"/>
                <w:szCs w:val="23"/>
              </w:rPr>
              <w:t xml:space="preserve"> Now that Dad is out of the picture (figurately for now, literally in a matter of weeks or days), that leaves only Mom to contend with. Oh wait! Remember, we got Mom declared mentally incompetent. So that means that the original trust document is no longer valid. Mom is officially legally incapable of making financial decisions for herself. Luckily, she has you, her faithful Trust executor, to make them for her! </w:t>
            </w:r>
          </w:p>
          <w:p w14:paraId="741488E3" w14:textId="77777777" w:rsidR="003F7F78" w:rsidRDefault="003F7F78" w:rsidP="00263555">
            <w:pPr>
              <w:pStyle w:val="Default"/>
              <w:jc w:val="both"/>
              <w:rPr>
                <w:color w:val="auto"/>
                <w:sz w:val="23"/>
                <w:szCs w:val="23"/>
              </w:rPr>
            </w:pPr>
            <w:r>
              <w:rPr>
                <w:color w:val="auto"/>
                <w:sz w:val="23"/>
                <w:szCs w:val="23"/>
              </w:rPr>
              <w:t xml:space="preserve">Oh my! And what a conscientious little trust administrator you are! You are so on top of things and so diligent about managing the Family Trust that you don't waste a second. No sirree. The minute you get </w:t>
            </w:r>
            <w:proofErr w:type="spellStart"/>
            <w:r>
              <w:rPr>
                <w:color w:val="auto"/>
                <w:sz w:val="23"/>
                <w:szCs w:val="23"/>
              </w:rPr>
              <w:t>get</w:t>
            </w:r>
            <w:proofErr w:type="spellEnd"/>
            <w:r>
              <w:rPr>
                <w:color w:val="auto"/>
                <w:sz w:val="23"/>
                <w:szCs w:val="23"/>
              </w:rPr>
              <w:t xml:space="preserve"> that "mental incompetence" declaration signed, you get the lawyer to rewrite any/all </w:t>
            </w:r>
            <w:r>
              <w:rPr>
                <w:color w:val="auto"/>
                <w:sz w:val="23"/>
                <w:szCs w:val="23"/>
              </w:rPr>
              <w:lastRenderedPageBreak/>
              <w:t xml:space="preserve">sections of the Trust document that don't suit </w:t>
            </w:r>
            <w:r>
              <w:rPr>
                <w:b/>
                <w:bCs/>
                <w:i/>
                <w:iCs/>
                <w:color w:val="auto"/>
                <w:sz w:val="23"/>
                <w:szCs w:val="23"/>
              </w:rPr>
              <w:t xml:space="preserve">your </w:t>
            </w:r>
            <w:r>
              <w:rPr>
                <w:color w:val="auto"/>
                <w:sz w:val="23"/>
                <w:szCs w:val="23"/>
              </w:rPr>
              <w:t xml:space="preserve">needs, and off you go! </w:t>
            </w:r>
          </w:p>
          <w:p w14:paraId="52D462DA" w14:textId="77777777" w:rsidR="003F7F78" w:rsidRDefault="003F7F78" w:rsidP="00263555">
            <w:pPr>
              <w:pStyle w:val="Default"/>
              <w:jc w:val="both"/>
              <w:rPr>
                <w:color w:val="auto"/>
                <w:sz w:val="36"/>
                <w:szCs w:val="36"/>
              </w:rPr>
            </w:pPr>
            <w:r>
              <w:rPr>
                <w:b/>
                <w:bCs/>
                <w:color w:val="auto"/>
                <w:sz w:val="36"/>
                <w:szCs w:val="36"/>
              </w:rPr>
              <w:t xml:space="preserve">Money for Nothing </w:t>
            </w:r>
          </w:p>
          <w:p w14:paraId="38E11EBC" w14:textId="77777777" w:rsidR="003F7F78" w:rsidRDefault="003F7F78" w:rsidP="00263555">
            <w:pPr>
              <w:pStyle w:val="Default"/>
              <w:jc w:val="both"/>
              <w:rPr>
                <w:color w:val="auto"/>
                <w:sz w:val="36"/>
                <w:szCs w:val="36"/>
              </w:rPr>
            </w:pPr>
            <w:r>
              <w:rPr>
                <w:b/>
                <w:bCs/>
                <w:color w:val="auto"/>
                <w:sz w:val="36"/>
                <w:szCs w:val="36"/>
              </w:rPr>
              <w:t xml:space="preserve">Step 6: </w:t>
            </w:r>
            <w:r w:rsidRPr="00263555">
              <w:rPr>
                <w:b/>
                <w:bCs/>
                <w:i/>
                <w:color w:val="auto"/>
                <w:sz w:val="36"/>
                <w:szCs w:val="36"/>
              </w:rPr>
              <w:t>Laugh all the Way to the Bank</w:t>
            </w:r>
            <w:r>
              <w:rPr>
                <w:b/>
                <w:bCs/>
                <w:color w:val="auto"/>
                <w:sz w:val="36"/>
                <w:szCs w:val="36"/>
              </w:rPr>
              <w:t xml:space="preserve"> </w:t>
            </w:r>
          </w:p>
          <w:p w14:paraId="2F64EE76" w14:textId="77777777" w:rsidR="003F7F78" w:rsidRDefault="003F7F78" w:rsidP="00263555">
            <w:pPr>
              <w:pStyle w:val="Default"/>
              <w:jc w:val="both"/>
              <w:rPr>
                <w:color w:val="auto"/>
                <w:sz w:val="23"/>
                <w:szCs w:val="23"/>
              </w:rPr>
            </w:pPr>
            <w:r>
              <w:rPr>
                <w:color w:val="auto"/>
                <w:sz w:val="23"/>
                <w:szCs w:val="23"/>
              </w:rPr>
              <w:t xml:space="preserve">De facto, you are now the only person with any legal claim to the Trust. With the mere stroke of a pen, you've obliterated both Mom and US from the document. Instead of the Family Trust, you could just as well title the revised document The Bank of Me. </w:t>
            </w:r>
          </w:p>
          <w:p w14:paraId="4E1CE861" w14:textId="77777777" w:rsidR="003F7F78" w:rsidRDefault="003F7F78" w:rsidP="00263555">
            <w:pPr>
              <w:pStyle w:val="Default"/>
              <w:jc w:val="both"/>
              <w:rPr>
                <w:color w:val="auto"/>
                <w:sz w:val="23"/>
                <w:szCs w:val="23"/>
              </w:rPr>
            </w:pPr>
            <w:r>
              <w:rPr>
                <w:color w:val="auto"/>
                <w:sz w:val="23"/>
                <w:szCs w:val="23"/>
              </w:rPr>
              <w:t xml:space="preserve">Now, at some point after Dad kicks, US will probably regain his mental equilibrium. This is not to be confused with Mom -- her mental competency is gone, baby gone. It's signed, sealed and delivered on that scrap of paper her doctor signed. But US will eventually start poking his nose around the finances. You see, being a true caretaker at heart, he's still got a vested interest in making sure Mom's taken care of, now that she's a widow. And that means both physically/emotionally and financially. </w:t>
            </w:r>
          </w:p>
          <w:p w14:paraId="460B9DF7" w14:textId="77777777" w:rsidR="003F7F78" w:rsidRDefault="003F7F78" w:rsidP="000E4121">
            <w:r>
              <w:t>No worries, however. US can't touch you or Mom's money. He's been summarily written out of the Trust document. That lawyer the whole family worked with to write the original document? Sorry, brother. That lawyer now represents you and only you. Not Mom and not US. YOU are the Trust. They are -- well, they are toast.</w:t>
            </w:r>
          </w:p>
        </w:tc>
      </w:tr>
    </w:tbl>
    <w:p w14:paraId="181540B7" w14:textId="77777777" w:rsidR="00650D9F" w:rsidRDefault="00650D9F" w:rsidP="000E4121">
      <w:r>
        <w:lastRenderedPageBreak/>
        <w:t xml:space="preserve">What the article doesn’t tell you is what happens </w:t>
      </w:r>
      <w:r w:rsidR="00263555">
        <w:t>after the toast pops up</w:t>
      </w:r>
      <w:r w:rsidR="00D57691">
        <w:t xml:space="preserve"> to discover what the laugher has been up to behind everyone’s back.</w:t>
      </w:r>
      <w:r w:rsidR="00263555">
        <w:t xml:space="preserve"> </w:t>
      </w:r>
      <w:r>
        <w:t>Controversy is what happens next</w:t>
      </w:r>
      <w:r w:rsidR="00E324D7">
        <w:t xml:space="preserve">. This is </w:t>
      </w:r>
      <w:r w:rsidR="00536694">
        <w:t xml:space="preserve">the backend of the second bait and switch </w:t>
      </w:r>
      <w:r w:rsidR="00E324D7">
        <w:t xml:space="preserve">where </w:t>
      </w:r>
      <w:r w:rsidR="00536694">
        <w:t>the associated</w:t>
      </w:r>
      <w:r w:rsidR="00E324D7">
        <w:t xml:space="preserve"> thieves with PHD’s enter the picture to work the ends against the midd</w:t>
      </w:r>
      <w:r w:rsidR="00E324D7" w:rsidRPr="00E324D7">
        <w:t xml:space="preserve">le and, </w:t>
      </w:r>
      <w:r w:rsidRPr="00E324D7">
        <w:t xml:space="preserve">as will be seen, little </w:t>
      </w:r>
      <w:r w:rsidR="00536694">
        <w:t>M</w:t>
      </w:r>
      <w:r w:rsidRPr="00E324D7">
        <w:t>iss “</w:t>
      </w:r>
      <w:r w:rsidRPr="00E324D7">
        <w:rPr>
          <w:i/>
        </w:rPr>
        <w:t>laugh all the way to the bank</w:t>
      </w:r>
      <w:r w:rsidRPr="00E324D7">
        <w:t>” is no longer laughing</w:t>
      </w:r>
      <w:r w:rsidR="00E324D7" w:rsidRPr="00E324D7">
        <w:t>.</w:t>
      </w:r>
    </w:p>
    <w:p w14:paraId="02605F83" w14:textId="77777777" w:rsidR="00035D82" w:rsidRPr="002A7953" w:rsidRDefault="00035D82" w:rsidP="000E4121">
      <w:pPr>
        <w:pStyle w:val="Heading2"/>
      </w:pPr>
      <w:bookmarkStart w:id="7" w:name="_Toc15393104"/>
      <w:r w:rsidRPr="002A7953">
        <w:t>The Short History</w:t>
      </w:r>
      <w:bookmarkEnd w:id="7"/>
    </w:p>
    <w:p w14:paraId="463CCC74" w14:textId="77777777" w:rsidR="00035D82" w:rsidRDefault="00035D82" w:rsidP="000E4121">
      <w:r>
        <w:t xml:space="preserve">In 1996 </w:t>
      </w:r>
      <w:r w:rsidRPr="00334F98">
        <w:t>Elmer and Nelva Brunsting</w:t>
      </w:r>
      <w:r>
        <w:t xml:space="preserve"> (Elmer &amp; Nelva), purchased an estate planning package as both a product and a service of Albert Vacek Jr. (Vacek). The plan included pour over wills and an inter vivos family trust.</w:t>
      </w:r>
      <w:r w:rsidRPr="00B054D4">
        <w:t xml:space="preserve"> Each of the five Brunsting Issues was equally stationed as remainder beneficiaries as were the extended issue (the Grand Children) in succession.</w:t>
      </w:r>
    </w:p>
    <w:p w14:paraId="257C49E6" w14:textId="77777777" w:rsidR="00035D82" w:rsidRDefault="00035D82" w:rsidP="000E4121">
      <w:r>
        <w:t>Vacek later formed Vacek &amp; Freed P.L.L.</w:t>
      </w:r>
      <w:r w:rsidR="00E741AB">
        <w:t>C</w:t>
      </w:r>
      <w:r>
        <w:t xml:space="preserve">. (V&amp;F) with </w:t>
      </w:r>
      <w:r w:rsidRPr="00334F98">
        <w:t xml:space="preserve">ATTORNEY Candace Kunz-Freed </w:t>
      </w:r>
      <w:r>
        <w:t xml:space="preserve">(Freed). </w:t>
      </w:r>
    </w:p>
    <w:p w14:paraId="2C2BB92C" w14:textId="77777777" w:rsidR="00035D82" w:rsidRPr="00E70079" w:rsidRDefault="00035D82" w:rsidP="000E4121">
      <w:r w:rsidRPr="00917CA9">
        <w:t xml:space="preserve">The trust chronology is simple. </w:t>
      </w:r>
      <w:r w:rsidRPr="00E70079">
        <w:t xml:space="preserve">The </w:t>
      </w:r>
      <w:r>
        <w:t xml:space="preserve">original </w:t>
      </w:r>
      <w:r w:rsidRPr="00E70079">
        <w:t xml:space="preserve">1996 trust was replaced and superseded in its entirety by the 2005 restatement that removed </w:t>
      </w:r>
      <w:r>
        <w:t xml:space="preserve">Defendant </w:t>
      </w:r>
      <w:r w:rsidRPr="00E70079">
        <w:t xml:space="preserve">Anita </w:t>
      </w:r>
      <w:r>
        <w:t xml:space="preserve">Brunsting </w:t>
      </w:r>
      <w:r w:rsidRPr="00E70079">
        <w:t>from the list of successor trustees. The 2005 restatement was amended in 2007 replacing Article IV in its entirety</w:t>
      </w:r>
      <w:r>
        <w:t xml:space="preserve"> and </w:t>
      </w:r>
      <w:r w:rsidRPr="00E70079">
        <w:t xml:space="preserve">removing </w:t>
      </w:r>
      <w:r>
        <w:t xml:space="preserve">Defendant </w:t>
      </w:r>
      <w:r w:rsidRPr="00E70079">
        <w:t xml:space="preserve">Amy </w:t>
      </w:r>
      <w:r>
        <w:t xml:space="preserve">Brunsting </w:t>
      </w:r>
      <w:r w:rsidRPr="00E70079">
        <w:t>from the list of successor trustees</w:t>
      </w:r>
      <w:r>
        <w:t>. That left Carl and Candace as successor co-trustees and Frost Bank was added as the alternate.</w:t>
      </w:r>
      <w:r w:rsidRPr="00E70079">
        <w:t xml:space="preserve"> These </w:t>
      </w:r>
      <w:r>
        <w:t>a</w:t>
      </w:r>
      <w:r w:rsidRPr="00E70079">
        <w:t>re the only instruments signed by both settlors</w:t>
      </w:r>
      <w:r>
        <w:t xml:space="preserve"> and these are the instruments creating the trust the estate poured over into when the inventory and list of claims was approved April 4, 2013.</w:t>
      </w:r>
    </w:p>
    <w:p w14:paraId="246BA4CD" w14:textId="77777777" w:rsidR="00035D82" w:rsidRPr="00057F91" w:rsidRDefault="00035D82" w:rsidP="000E4121">
      <w:pPr>
        <w:pStyle w:val="ListParagraph"/>
        <w:numPr>
          <w:ilvl w:val="0"/>
          <w:numId w:val="5"/>
        </w:numPr>
      </w:pPr>
      <w:r w:rsidRPr="00057F91">
        <w:t>Original 1996 Family Trust [V&amp;F 000391-451]</w:t>
      </w:r>
    </w:p>
    <w:p w14:paraId="509E21D1" w14:textId="77777777" w:rsidR="00035D82" w:rsidRPr="00057F91" w:rsidRDefault="00035D82" w:rsidP="000E4121">
      <w:pPr>
        <w:pStyle w:val="ListParagraph"/>
        <w:numPr>
          <w:ilvl w:val="0"/>
          <w:numId w:val="5"/>
        </w:numPr>
      </w:pPr>
      <w:r w:rsidRPr="00057F91">
        <w:t>2005 Restatement [V&amp;F 000941-001027] [V&amp;F000262-348]</w:t>
      </w:r>
    </w:p>
    <w:p w14:paraId="5D84247E" w14:textId="77777777" w:rsidR="00035D82" w:rsidRPr="00057F91" w:rsidRDefault="00035D82" w:rsidP="000E4121">
      <w:pPr>
        <w:pStyle w:val="ListParagraph"/>
        <w:numPr>
          <w:ilvl w:val="0"/>
          <w:numId w:val="5"/>
        </w:numPr>
      </w:pPr>
      <w:r w:rsidRPr="00057F91">
        <w:t>2007 Amendment [V&amp;F 000928-929] V&amp;F 252-253</w:t>
      </w:r>
    </w:p>
    <w:p w14:paraId="3178E03F" w14:textId="77777777" w:rsidR="00E318C9" w:rsidRDefault="00035D82" w:rsidP="000E4121">
      <w:r>
        <w:lastRenderedPageBreak/>
        <w:t xml:space="preserve">Under Article III, changes to the trust required a writing signed by both settlors, but was to become irrevocable and only subject to amendment by a court of competent jurisdiction upon the passing of either settlor. </w:t>
      </w:r>
      <w:r w:rsidRPr="00E70079">
        <w:t xml:space="preserve">Elmer was </w:t>
      </w:r>
      <w:r>
        <w:t xml:space="preserve">officially </w:t>
      </w:r>
      <w:r w:rsidRPr="00E70079">
        <w:t>declared N</w:t>
      </w:r>
      <w:r w:rsidR="00E318C9">
        <w:t xml:space="preserve">on </w:t>
      </w:r>
      <w:r w:rsidRPr="00E70079">
        <w:t>C</w:t>
      </w:r>
      <w:r w:rsidR="00E318C9">
        <w:t xml:space="preserve">ompos </w:t>
      </w:r>
      <w:r w:rsidRPr="00E70079">
        <w:t>M</w:t>
      </w:r>
      <w:r w:rsidR="00E318C9">
        <w:t xml:space="preserve">entis </w:t>
      </w:r>
      <w:r>
        <w:t>o</w:t>
      </w:r>
      <w:r w:rsidRPr="00E70079">
        <w:t xml:space="preserve">n </w:t>
      </w:r>
      <w:r>
        <w:t xml:space="preserve">or about </w:t>
      </w:r>
      <w:r w:rsidRPr="00E70079">
        <w:t xml:space="preserve">June </w:t>
      </w:r>
      <w:r>
        <w:t>9,</w:t>
      </w:r>
      <w:r w:rsidRPr="00E70079">
        <w:t xml:space="preserve"> 2008 and</w:t>
      </w:r>
      <w:r w:rsidR="00426C43">
        <w:t xml:space="preserve"> was no longer competent to sign legal instruments. </w:t>
      </w:r>
      <w:r w:rsidR="00426C43" w:rsidRPr="00E70079">
        <w:t>The</w:t>
      </w:r>
      <w:r w:rsidRPr="00E70079">
        <w:t xml:space="preserve"> only option for amending the family trust at that juncture was </w:t>
      </w:r>
      <w:r>
        <w:t xml:space="preserve">a </w:t>
      </w:r>
      <w:r w:rsidRPr="00E70079">
        <w:t xml:space="preserve">court of competent jurisdiction. The series of illicit instruments </w:t>
      </w:r>
      <w:r>
        <w:t xml:space="preserve">generated by the V&amp;F ATTORNEYS </w:t>
      </w:r>
      <w:r w:rsidRPr="00E70079">
        <w:t xml:space="preserve">begins </w:t>
      </w:r>
      <w:r>
        <w:t>a mere two weeks later</w:t>
      </w:r>
      <w:r w:rsidR="00E318C9">
        <w:t>.</w:t>
      </w:r>
    </w:p>
    <w:p w14:paraId="053FAF00" w14:textId="77777777" w:rsidR="00E318C9" w:rsidRDefault="00E318C9" w:rsidP="000E4121">
      <w:r w:rsidRPr="00E318C9">
        <w:t>Between Jun</w:t>
      </w:r>
      <w:r>
        <w:t>e</w:t>
      </w:r>
      <w:r w:rsidRPr="00E318C9">
        <w:t xml:space="preserve"> 9, 2008, when Elmer was declared NCM, and November 11, 2011 when Nelva passed, instruments making substantive changes to the trust agreement were generated by the estate plan attorneys that were neither signed by both settlors nor approved by a court of competent jurisdiction. Among the illicit changes was that both of the beneficiaries whose names had been removed from the list of successor trustees were </w:t>
      </w:r>
      <w:r>
        <w:t>made</w:t>
      </w:r>
      <w:r w:rsidRPr="00E318C9">
        <w:t xml:space="preserve"> trustees thus unraveling what Elmer and Nelva had done jointly to protect the beneficiaries as a class. All of this was done in secret and it had become clear by the time Nelva passed, that Anita had been planning on stealing the family trust and</w:t>
      </w:r>
      <w:r>
        <w:t>,</w:t>
      </w:r>
      <w:r w:rsidRPr="00E318C9">
        <w:t xml:space="preserve"> with the aid of Candace Freed, </w:t>
      </w:r>
      <w:r>
        <w:t xml:space="preserve">(Freed) </w:t>
      </w:r>
      <w:r w:rsidRPr="00E318C9">
        <w:t xml:space="preserve">Anita had </w:t>
      </w:r>
      <w:r>
        <w:t>developed a plan to dis</w:t>
      </w:r>
      <w:r w:rsidRPr="00E318C9">
        <w:t xml:space="preserve">enfranchise her </w:t>
      </w:r>
      <w:r>
        <w:t>co-</w:t>
      </w:r>
      <w:r w:rsidRPr="00E318C9">
        <w:t xml:space="preserve">beneficiaries.  </w:t>
      </w:r>
    </w:p>
    <w:p w14:paraId="77294BDE" w14:textId="77777777" w:rsidR="00035D82" w:rsidRDefault="00E318C9" w:rsidP="000E4121">
      <w:r>
        <w:t>N</w:t>
      </w:r>
      <w:r w:rsidR="00035D82" w:rsidRPr="00E70079">
        <w:t xml:space="preserve">one of the instruments that followed </w:t>
      </w:r>
      <w:r w:rsidR="00035D82">
        <w:t xml:space="preserve">the 2007 Amendment </w:t>
      </w:r>
      <w:r w:rsidR="00035D82" w:rsidRPr="00E70079">
        <w:t>even mention the 200</w:t>
      </w:r>
      <w:r w:rsidR="00035D82">
        <w:t xml:space="preserve">5 Restatement, as amended, </w:t>
      </w:r>
      <w:r w:rsidR="00035D82" w:rsidRPr="00E70079">
        <w:t xml:space="preserve">a.k.a. </w:t>
      </w:r>
      <w:r w:rsidR="00035D82">
        <w:t>“</w:t>
      </w:r>
      <w:r w:rsidR="00035D82" w:rsidRPr="00E70079">
        <w:t>the trust</w:t>
      </w:r>
      <w:r w:rsidR="00035D82">
        <w:t>”</w:t>
      </w:r>
      <w:r w:rsidR="00035D82" w:rsidRPr="00E70079">
        <w:t xml:space="preserve">. </w:t>
      </w:r>
      <w:r w:rsidR="00035D82">
        <w:t xml:space="preserve">None of the instruments dated after the 2007 Amendment </w:t>
      </w:r>
      <w:r w:rsidR="00035D82" w:rsidRPr="00E70079">
        <w:t>were signed by both settlors</w:t>
      </w:r>
      <w:r w:rsidR="00035D82">
        <w:t xml:space="preserve">, </w:t>
      </w:r>
      <w:r w:rsidR="00035D82" w:rsidRPr="00E70079">
        <w:t>none were approved by a court of competent jurisdiction</w:t>
      </w:r>
      <w:r w:rsidR="00035D82">
        <w:t xml:space="preserve"> and none were accompanied </w:t>
      </w:r>
      <w:r w:rsidR="00011F2A">
        <w:t>by</w:t>
      </w:r>
      <w:r w:rsidR="00035D82">
        <w:t xml:space="preserve"> notice</w:t>
      </w:r>
      <w:r w:rsidR="00011F2A">
        <w:t>s</w:t>
      </w:r>
      <w:r w:rsidR="00035D82">
        <w:t xml:space="preserve"> to the beneficiaries whose rights were affected by the illicit</w:t>
      </w:r>
      <w:r>
        <w:t xml:space="preserve"> changes.</w:t>
      </w:r>
    </w:p>
    <w:p w14:paraId="06507EAF" w14:textId="77777777" w:rsidR="004569C5" w:rsidRDefault="003844C4" w:rsidP="000E4121">
      <w:r w:rsidRPr="003844C4">
        <w:t>What follows is a chronology of the Backend</w:t>
      </w:r>
      <w:r w:rsidR="00A80D7B">
        <w:t xml:space="preserve"> </w:t>
      </w:r>
      <w:r w:rsidR="006D4DE0">
        <w:t xml:space="preserve">Sting </w:t>
      </w:r>
      <w:r w:rsidR="00A80D7B">
        <w:t>Operation</w:t>
      </w:r>
      <w:r w:rsidR="006D4DE0">
        <w:t xml:space="preserve"> apparently called “litigation”.</w:t>
      </w:r>
      <w:r w:rsidR="00A80D7B">
        <w:t xml:space="preserve"> I didn’t really want to learn about the federal rules of civil procedure, the local court rules, the judge’s personal rules or the federal rules of appellate procedure but that is apparently what I volunteered for</w:t>
      </w:r>
      <w:r w:rsidR="00D9186A">
        <w:t xml:space="preserve"> and having done so, that is I have endeavored to do</w:t>
      </w:r>
      <w:r w:rsidR="00A80D7B">
        <w:t xml:space="preserve">. </w:t>
      </w:r>
      <w:proofErr w:type="gramStart"/>
      <w:r w:rsidR="00A80D7B">
        <w:t>Oh</w:t>
      </w:r>
      <w:proofErr w:type="gramEnd"/>
      <w:r w:rsidR="00A80D7B">
        <w:t xml:space="preserve"> but wait there’s more… </w:t>
      </w:r>
      <w:r w:rsidR="00E443F4">
        <w:t xml:space="preserve">This case has seen six different </w:t>
      </w:r>
      <w:r w:rsidR="00EB3C75">
        <w:t>C</w:t>
      </w:r>
      <w:r w:rsidR="00E443F4">
        <w:t xml:space="preserve">ourts and I’ve also had to understand something about the Texas Rules of Civil Procedure, The Texas </w:t>
      </w:r>
      <w:r w:rsidR="00035D82">
        <w:t>R</w:t>
      </w:r>
      <w:r w:rsidR="00E443F4">
        <w:t xml:space="preserve">ules of Judicial Administration, the Texas Civil Practice and Remedies Code, the Texas Property Code, the Texas Probate/Estates Code and a whole lot of other things I didn’t really want to </w:t>
      </w:r>
      <w:r w:rsidR="00035D82">
        <w:t>know</w:t>
      </w:r>
      <w:r w:rsidR="00EB3C75">
        <w:t xml:space="preserve"> about</w:t>
      </w:r>
      <w:r w:rsidR="00E443F4">
        <w:t>.</w:t>
      </w:r>
      <w:r w:rsidR="00D9186A">
        <w:t xml:space="preserve"> In any event here</w:t>
      </w:r>
      <w:r w:rsidR="004163EC">
        <w:t xml:space="preserve"> i</w:t>
      </w:r>
      <w:r w:rsidR="00D9186A">
        <w:t xml:space="preserve">s the </w:t>
      </w:r>
      <w:r w:rsidR="009E54CC">
        <w:t>abbreviated front</w:t>
      </w:r>
      <w:r w:rsidR="00D9186A">
        <w:t>end outline</w:t>
      </w:r>
      <w:r w:rsidR="00D867B4">
        <w:t xml:space="preserve"> with the major events in red</w:t>
      </w:r>
      <w:r w:rsidR="004163EC">
        <w:t>.</w:t>
      </w:r>
    </w:p>
    <w:tbl>
      <w:tblPr>
        <w:tblStyle w:val="TableGrid"/>
        <w:tblW w:w="0" w:type="auto"/>
        <w:tblLook w:val="04A0" w:firstRow="1" w:lastRow="0" w:firstColumn="1" w:lastColumn="0" w:noHBand="0" w:noVBand="1"/>
      </w:tblPr>
      <w:tblGrid>
        <w:gridCol w:w="9350"/>
      </w:tblGrid>
      <w:tr w:rsidR="00D9186A" w14:paraId="719CAC65" w14:textId="77777777" w:rsidTr="00D9186A">
        <w:tc>
          <w:tcPr>
            <w:tcW w:w="9576" w:type="dxa"/>
          </w:tcPr>
          <w:p w14:paraId="5918BCF0" w14:textId="77777777" w:rsidR="00D9186A" w:rsidRPr="00D9186A" w:rsidRDefault="00D9186A" w:rsidP="000E4121">
            <w:r w:rsidRPr="00D9186A">
              <w:t>Original 1996 Family Trust [V&amp;F 000391-451]</w:t>
            </w:r>
          </w:p>
          <w:p w14:paraId="25153A53" w14:textId="77777777" w:rsidR="00D9186A" w:rsidRPr="00D9186A" w:rsidRDefault="00D9186A" w:rsidP="000E4121">
            <w:r w:rsidRPr="00D9186A">
              <w:t>April 30, 1999 Amendment (Anita’s $100k) [V&amp;F 000808]</w:t>
            </w:r>
          </w:p>
          <w:p w14:paraId="3A6B54A6" w14:textId="77777777" w:rsidR="00D9186A" w:rsidRPr="00D9186A" w:rsidRDefault="00D9186A" w:rsidP="000E4121">
            <w:r w:rsidRPr="00D9186A">
              <w:t>2001-06-05 Second Amendment to the 1996 Indenture</w:t>
            </w:r>
          </w:p>
          <w:p w14:paraId="429B3D9F" w14:textId="77777777" w:rsidR="00D9186A" w:rsidRPr="00D9186A" w:rsidRDefault="00D9186A" w:rsidP="000E4121">
            <w:r w:rsidRPr="00D9186A">
              <w:t>---</w:t>
            </w:r>
          </w:p>
          <w:p w14:paraId="5897C404" w14:textId="77777777" w:rsidR="00D9186A" w:rsidRPr="00D9186A" w:rsidRDefault="00D9186A" w:rsidP="000E4121">
            <w:pPr>
              <w:pStyle w:val="ListParagraph"/>
              <w:numPr>
                <w:ilvl w:val="0"/>
                <w:numId w:val="8"/>
              </w:numPr>
            </w:pPr>
            <w:r w:rsidRPr="00D9186A">
              <w:t>2005-01-12 Restatement January 12, 2005 [V&amp;F 000941-001027</w:t>
            </w:r>
            <w:proofErr w:type="gramStart"/>
            <w:r w:rsidRPr="00D9186A">
              <w:t>]  [</w:t>
            </w:r>
            <w:proofErr w:type="gramEnd"/>
            <w:r w:rsidRPr="00D9186A">
              <w:t>V&amp;F000262-348]</w:t>
            </w:r>
          </w:p>
          <w:p w14:paraId="5147C3B0" w14:textId="77777777" w:rsidR="00D9186A" w:rsidRPr="00D9186A" w:rsidRDefault="00D9186A" w:rsidP="000E4121">
            <w:pPr>
              <w:pStyle w:val="ListParagraph"/>
              <w:numPr>
                <w:ilvl w:val="0"/>
                <w:numId w:val="8"/>
              </w:numPr>
            </w:pPr>
            <w:r w:rsidRPr="00D9186A">
              <w:t>2007-09-06 Amendment [V&amp;F 000928-929] V&amp;F 252-253</w:t>
            </w:r>
          </w:p>
          <w:p w14:paraId="492B28E7" w14:textId="77777777" w:rsidR="00D9186A" w:rsidRPr="00D9186A" w:rsidRDefault="00D9186A" w:rsidP="000E4121">
            <w:pPr>
              <w:pStyle w:val="Heading4"/>
              <w:outlineLvl w:val="3"/>
            </w:pPr>
            <w:r w:rsidRPr="00D9186A">
              <w:t>Elmer is non-compos mentis June 9, 2008</w:t>
            </w:r>
          </w:p>
          <w:p w14:paraId="17CD0A53" w14:textId="77777777" w:rsidR="00D9186A" w:rsidRPr="00D9186A" w:rsidRDefault="00D9186A" w:rsidP="000E4121">
            <w:r w:rsidRPr="00D9186A">
              <w:lastRenderedPageBreak/>
              <w:t>July 1, 2008 Appointment of Successor Trustees [BRUNSTING005805-5809]</w:t>
            </w:r>
          </w:p>
          <w:p w14:paraId="3011D4EA" w14:textId="77777777" w:rsidR="00D9186A" w:rsidRPr="00D9186A" w:rsidRDefault="00D9186A" w:rsidP="000E4121">
            <w:r w:rsidRPr="00D9186A">
              <w:t>July 1, 2008 Certificates of Trust [V&amp;F 1431-1432]</w:t>
            </w:r>
          </w:p>
          <w:p w14:paraId="3721E8C7" w14:textId="77777777" w:rsidR="00D9186A" w:rsidRPr="00D9186A" w:rsidRDefault="00D9186A" w:rsidP="000E4121">
            <w:pPr>
              <w:pStyle w:val="Heading4"/>
              <w:outlineLvl w:val="3"/>
            </w:pPr>
            <w:r w:rsidRPr="00D9186A">
              <w:rPr>
                <w:color w:val="FF0000"/>
              </w:rPr>
              <w:t>Elmer passed</w:t>
            </w:r>
            <w:r w:rsidRPr="00D9186A">
              <w:t xml:space="preserve"> April 1, 2009</w:t>
            </w:r>
          </w:p>
          <w:p w14:paraId="2AEBF6FB" w14:textId="77777777" w:rsidR="00D9186A" w:rsidRPr="00D9186A" w:rsidRDefault="00D9186A" w:rsidP="000E4121">
            <w:r w:rsidRPr="00D9186A">
              <w:t>February 24, 2010 Certificate of Trust Family Trust [BRUNSTING005810-5813]</w:t>
            </w:r>
          </w:p>
          <w:p w14:paraId="396EC91C" w14:textId="77777777" w:rsidR="00D9186A" w:rsidRPr="00D9186A" w:rsidRDefault="00D9186A" w:rsidP="000E4121">
            <w:r w:rsidRPr="00D9186A">
              <w:t>February 24, 2010 Certificate of Trust for the Elmer H. Brunsting Decedents Trust</w:t>
            </w:r>
          </w:p>
          <w:p w14:paraId="6A260D69" w14:textId="77777777" w:rsidR="00D9186A" w:rsidRPr="00D9186A" w:rsidRDefault="00D9186A" w:rsidP="000E4121">
            <w:r w:rsidRPr="00D9186A">
              <w:t>June 15, 2010 QBD/TPA [V&amp;F 349-351]</w:t>
            </w:r>
          </w:p>
          <w:p w14:paraId="50DD77F8" w14:textId="77777777" w:rsidR="00D9186A" w:rsidRPr="00D9186A" w:rsidRDefault="00D9186A" w:rsidP="000E4121">
            <w:r w:rsidRPr="00D9186A">
              <w:t>An instrument that was improperly drafted (6/15/2010) but needs to be given good faith effect none-the-less. The testamentary power is a deceptive trade artifice that does not belong in an inter vivos instrument. It reveals its true face in the August 25, 2010 QBD/TPA</w:t>
            </w:r>
            <w:r w:rsidR="00EB3C75">
              <w:t xml:space="preserve"> and that is where a discussion of that instrument becomes relevant.</w:t>
            </w:r>
          </w:p>
          <w:p w14:paraId="5B50447A" w14:textId="77777777" w:rsidR="00D9186A" w:rsidRPr="00D9186A" w:rsidRDefault="00D9186A" w:rsidP="000E4121">
            <w:pPr>
              <w:pStyle w:val="Heading4"/>
              <w:outlineLvl w:val="3"/>
            </w:pPr>
            <w:r w:rsidRPr="00D9186A">
              <w:rPr>
                <w:color w:val="FF0000"/>
              </w:rPr>
              <w:t xml:space="preserve">Carl falls ill </w:t>
            </w:r>
            <w:r w:rsidRPr="00D9186A">
              <w:t>with encephalitis and is in coma July 3, 2010</w:t>
            </w:r>
          </w:p>
          <w:p w14:paraId="315FDEED" w14:textId="77777777" w:rsidR="00D9186A" w:rsidRPr="00D9186A" w:rsidRDefault="00D9186A" w:rsidP="000E4121">
            <w:pPr>
              <w:pStyle w:val="ListParagraph"/>
              <w:numPr>
                <w:ilvl w:val="1"/>
                <w:numId w:val="6"/>
              </w:numPr>
            </w:pPr>
            <w:r w:rsidRPr="00D9186A">
              <w:t>August 25, 2010 QBD/TPA Can before signature</w:t>
            </w:r>
          </w:p>
          <w:p w14:paraId="45F8056F" w14:textId="77777777" w:rsidR="00D9186A" w:rsidRDefault="00D9186A" w:rsidP="000E4121">
            <w:pPr>
              <w:pStyle w:val="ListParagraph"/>
              <w:numPr>
                <w:ilvl w:val="1"/>
                <w:numId w:val="6"/>
              </w:numPr>
            </w:pPr>
            <w:r w:rsidRPr="00D9186A">
              <w:t>August 25, 2010 QBD/TPA Signature on the line</w:t>
            </w:r>
          </w:p>
          <w:p w14:paraId="56F55D46" w14:textId="77777777" w:rsidR="003D4DD0" w:rsidRPr="003D4DD0" w:rsidRDefault="003D4DD0" w:rsidP="000E4121">
            <w:pPr>
              <w:pStyle w:val="ListParagraph"/>
              <w:numPr>
                <w:ilvl w:val="1"/>
                <w:numId w:val="6"/>
              </w:numPr>
            </w:pPr>
            <w:r w:rsidRPr="003D4DD0">
              <w:t>August 25, 2010 QBD/TPA [V&amp;F 353-389 ABL] Signature above the line</w:t>
            </w:r>
          </w:p>
          <w:p w14:paraId="1E081A21" w14:textId="77777777" w:rsidR="00D9186A" w:rsidRPr="00D9186A" w:rsidRDefault="00D9186A" w:rsidP="000E4121">
            <w:r w:rsidRPr="00D9186A">
              <w:t xml:space="preserve"> August 25, 2010 Appointment of Successor Trustees</w:t>
            </w:r>
          </w:p>
          <w:p w14:paraId="37DF1358" w14:textId="77777777" w:rsidR="00D9186A" w:rsidRPr="00D9186A" w:rsidRDefault="00D9186A" w:rsidP="000E4121">
            <w:r w:rsidRPr="00D9186A">
              <w:t xml:space="preserve"> August 25, 2010 Certificates of Trust [V&amp;F 000207-251]</w:t>
            </w:r>
          </w:p>
          <w:p w14:paraId="03F5E905" w14:textId="77777777" w:rsidR="00D9186A" w:rsidRPr="00D9186A" w:rsidRDefault="00D9186A" w:rsidP="000E4121">
            <w:pPr>
              <w:pStyle w:val="Heading4"/>
              <w:outlineLvl w:val="3"/>
            </w:pPr>
            <w:r w:rsidRPr="00D9186A">
              <w:t>October 23, 2010 Freed holds Phone Conference behind Nelva’s Back</w:t>
            </w:r>
          </w:p>
          <w:p w14:paraId="0BF91453" w14:textId="77777777" w:rsidR="00D9186A" w:rsidRPr="00D9186A" w:rsidRDefault="00D9186A" w:rsidP="000E4121">
            <w:pPr>
              <w:pStyle w:val="Heading4"/>
              <w:outlineLvl w:val="3"/>
            </w:pPr>
            <w:r w:rsidRPr="00D9186A">
              <w:t xml:space="preserve">October/November 2010 </w:t>
            </w:r>
            <w:r w:rsidRPr="00D867B4">
              <w:t xml:space="preserve">Freed has Nelva subjected to </w:t>
            </w:r>
            <w:r w:rsidRPr="00D9186A">
              <w:t xml:space="preserve">Competency Evaluation  </w:t>
            </w:r>
          </w:p>
          <w:p w14:paraId="6D8D6DC5" w14:textId="77777777" w:rsidR="00D9186A" w:rsidRPr="00D9186A" w:rsidRDefault="00D9186A" w:rsidP="000E4121">
            <w:r w:rsidRPr="00D9186A">
              <w:t>December 21, 2010 Resignation of Original Trustee [V&amp;F906-915]</w:t>
            </w:r>
          </w:p>
          <w:p w14:paraId="65B9128E" w14:textId="77777777" w:rsidR="00D9186A" w:rsidRPr="00D9186A" w:rsidRDefault="00D9186A" w:rsidP="000E4121">
            <w:r w:rsidRPr="00D9186A">
              <w:t>December 21, 2010 Appointment of Successor trustee [V&amp;F240-245 &amp; 906-915]</w:t>
            </w:r>
          </w:p>
          <w:p w14:paraId="0809B252" w14:textId="77777777" w:rsidR="00A158A1" w:rsidRDefault="00D9186A" w:rsidP="000E4121">
            <w:r w:rsidRPr="00D9186A">
              <w:t>December 21, 2010 Cer</w:t>
            </w:r>
            <w:r w:rsidR="00A158A1">
              <w:t>tificates of Trust [V&amp;F906-915]</w:t>
            </w:r>
          </w:p>
          <w:p w14:paraId="770ABA5E" w14:textId="77777777" w:rsidR="00D9186A" w:rsidRPr="00A158A1" w:rsidRDefault="00D9186A" w:rsidP="000E4121">
            <w:pPr>
              <w:pStyle w:val="Heading4"/>
              <w:outlineLvl w:val="3"/>
            </w:pPr>
            <w:r w:rsidRPr="00D9186A">
              <w:t>November 11, 2011 Nelva Brunsting Demise</w:t>
            </w:r>
          </w:p>
        </w:tc>
      </w:tr>
    </w:tbl>
    <w:p w14:paraId="228E8F76" w14:textId="77777777" w:rsidR="004163EC" w:rsidRDefault="004163EC" w:rsidP="000E4121">
      <w:r>
        <w:lastRenderedPageBreak/>
        <w:t>As one can see, a flurry of instruments was generated in the wake of each Hurrah, and those are clearly red flags. Let’s see if we can get from here to discussing the above outline through the</w:t>
      </w:r>
      <w:r w:rsidR="00726A71">
        <w:t xml:space="preserve"> process of </w:t>
      </w:r>
      <w:r>
        <w:t xml:space="preserve">“litigation”.  </w:t>
      </w:r>
    </w:p>
    <w:p w14:paraId="52226394" w14:textId="77777777" w:rsidR="00D9186A" w:rsidRDefault="00577B75" w:rsidP="000E4121">
      <w:pPr>
        <w:pStyle w:val="Heading1"/>
      </w:pPr>
      <w:bookmarkStart w:id="8" w:name="_Toc15393105"/>
      <w:r>
        <w:t xml:space="preserve">THE </w:t>
      </w:r>
      <w:r w:rsidRPr="002A7953">
        <w:t xml:space="preserve">HONEST SERVICES </w:t>
      </w:r>
      <w:r>
        <w:t>BACKEND</w:t>
      </w:r>
      <w:bookmarkEnd w:id="8"/>
    </w:p>
    <w:p w14:paraId="0C530A12" w14:textId="77777777" w:rsidR="00D57691" w:rsidRPr="00D57691" w:rsidRDefault="00D57691" w:rsidP="000E4121">
      <w:pPr>
        <w:pStyle w:val="Heading3"/>
      </w:pPr>
      <w:bookmarkStart w:id="9" w:name="_Toc15393106"/>
      <w:r>
        <w:t>The First Lawsuit</w:t>
      </w:r>
      <w:bookmarkEnd w:id="9"/>
    </w:p>
    <w:p w14:paraId="68B61E31" w14:textId="77777777" w:rsidR="00C13871" w:rsidRDefault="00D9186A" w:rsidP="000E4121">
      <w:r>
        <w:t xml:space="preserve">After the passing of </w:t>
      </w:r>
      <w:proofErr w:type="gramStart"/>
      <w:r w:rsidR="00D867B4">
        <w:t>Nelva Brunsting</w:t>
      </w:r>
      <w:proofErr w:type="gramEnd"/>
      <w:r w:rsidR="00D867B4">
        <w:t xml:space="preserve"> the matter of providing copies of trust instruments and accounting to the current income beneficiaries should have been a simple matter of copying trust documents and printing the books and records of accounts but those things were not forth coming. After demand letters failed to produce the appropriate response Candace Curtis, (Curtis) </w:t>
      </w:r>
      <w:r w:rsidR="00D867B4">
        <w:lastRenderedPageBreak/>
        <w:t>the eldest of the five beneficiary siblings</w:t>
      </w:r>
      <w:r w:rsidR="00726A71">
        <w:t>,</w:t>
      </w:r>
      <w:r w:rsidR="00D867B4">
        <w:t xml:space="preserve"> filed a breach of fiduciary suit into the United States District Court for the Southern District of Texas on February 27, 2012</w:t>
      </w:r>
      <w:r w:rsidR="00D867B4">
        <w:rPr>
          <w:rStyle w:val="FootnoteReference"/>
        </w:rPr>
        <w:footnoteReference w:id="8"/>
      </w:r>
      <w:r w:rsidR="00D867B4">
        <w:t xml:space="preserve"> seeking</w:t>
      </w:r>
      <w:r w:rsidR="00726A71">
        <w:t xml:space="preserve"> an accounting and disclosures.</w:t>
      </w:r>
    </w:p>
    <w:p w14:paraId="2DB12CD9" w14:textId="77777777" w:rsidR="00FE24C9" w:rsidRDefault="00C13871" w:rsidP="000E4121">
      <w:r>
        <w:t>On March 6, 2012 Vacek &amp; Freed staff attorney Bernard Mathews, appearing under the letterhead “</w:t>
      </w:r>
      <w:r w:rsidRPr="00C13871">
        <w:rPr>
          <w:i/>
        </w:rPr>
        <w:t>Green and Mathews</w:t>
      </w:r>
      <w:r>
        <w:t xml:space="preserve">”, filed a motion for an emergency order accompanied by a false affidavit signed and verified by Defendant Amy Brunsting. </w:t>
      </w:r>
      <w:r w:rsidR="009F72D1">
        <w:t xml:space="preserve">Defendants Anita and Amy Brunsting were </w:t>
      </w:r>
      <w:r>
        <w:t xml:space="preserve">initially </w:t>
      </w:r>
      <w:r w:rsidR="009F72D1">
        <w:t xml:space="preserve">represented by </w:t>
      </w:r>
      <w:r w:rsidR="009F72D1" w:rsidRPr="009F72D1">
        <w:t>Bernard Lisle Mathews III</w:t>
      </w:r>
      <w:r w:rsidR="009F72D1">
        <w:t xml:space="preserve"> in the federal court (Mathews). </w:t>
      </w:r>
    </w:p>
    <w:tbl>
      <w:tblPr>
        <w:tblStyle w:val="TableGrid"/>
        <w:tblW w:w="0" w:type="auto"/>
        <w:tblLook w:val="04A0" w:firstRow="1" w:lastRow="0" w:firstColumn="1" w:lastColumn="0" w:noHBand="0" w:noVBand="1"/>
      </w:tblPr>
      <w:tblGrid>
        <w:gridCol w:w="9350"/>
      </w:tblGrid>
      <w:tr w:rsidR="00D867B4" w14:paraId="127A2C23" w14:textId="77777777" w:rsidTr="00D867B4">
        <w:tc>
          <w:tcPr>
            <w:tcW w:w="9576" w:type="dxa"/>
          </w:tcPr>
          <w:p w14:paraId="01123BA8" w14:textId="77777777" w:rsidR="00D867B4" w:rsidRPr="00E84744" w:rsidRDefault="00D867B4" w:rsidP="000E4121">
            <w:pPr>
              <w:pStyle w:val="Heading1"/>
              <w:outlineLvl w:val="0"/>
            </w:pPr>
            <w:bookmarkStart w:id="10" w:name="_Toc15393107"/>
            <w:r w:rsidRPr="00E84744">
              <w:t>The Backend - Outline</w:t>
            </w:r>
            <w:bookmarkEnd w:id="10"/>
          </w:p>
          <w:p w14:paraId="33873FB3" w14:textId="77777777" w:rsidR="00D867B4" w:rsidRPr="00D867B4" w:rsidRDefault="00D867B4" w:rsidP="006D306E">
            <w:pPr>
              <w:pStyle w:val="ListParagraph"/>
              <w:numPr>
                <w:ilvl w:val="0"/>
                <w:numId w:val="9"/>
              </w:numPr>
              <w:spacing w:after="120"/>
            </w:pPr>
            <w:r w:rsidRPr="00D867B4">
              <w:t>United States District Court for the Southern District of Texas No. 4:12-cv-592</w:t>
            </w:r>
          </w:p>
          <w:p w14:paraId="66A37B2F" w14:textId="77777777" w:rsidR="00D867B4" w:rsidRPr="00D867B4" w:rsidRDefault="00D867B4" w:rsidP="002A3309">
            <w:pPr>
              <w:pStyle w:val="Quote"/>
            </w:pPr>
            <w:r w:rsidRPr="00D867B4">
              <w:t xml:space="preserve">Candace Louise Curtis v Anita and Amy Brunsting and Does 1-100 </w:t>
            </w:r>
          </w:p>
          <w:p w14:paraId="28B9B884" w14:textId="77777777" w:rsidR="00D867B4" w:rsidRPr="00D867B4" w:rsidRDefault="00D867B4" w:rsidP="006D306E">
            <w:pPr>
              <w:pStyle w:val="ListParagraph"/>
              <w:numPr>
                <w:ilvl w:val="0"/>
                <w:numId w:val="9"/>
              </w:numPr>
            </w:pPr>
            <w:r w:rsidRPr="00D867B4">
              <w:t>United States Court of Appeals for the Fifth Circuit Cause No. 12-20164</w:t>
            </w:r>
          </w:p>
          <w:p w14:paraId="77E87A77" w14:textId="77777777" w:rsidR="00D867B4" w:rsidRPr="00D867B4" w:rsidRDefault="00D867B4" w:rsidP="002A3309">
            <w:pPr>
              <w:pStyle w:val="Quote"/>
            </w:pPr>
            <w:r w:rsidRPr="00D867B4">
              <w:t>CANDACE LOUISE CURTIS,</w:t>
            </w:r>
          </w:p>
          <w:p w14:paraId="2CAF1141" w14:textId="77777777" w:rsidR="00D867B4" w:rsidRPr="00D867B4" w:rsidRDefault="00D867B4" w:rsidP="002A3309">
            <w:pPr>
              <w:pStyle w:val="Quote"/>
            </w:pPr>
            <w:r w:rsidRPr="00D867B4">
              <w:t>Plaintiff - Appellant</w:t>
            </w:r>
          </w:p>
          <w:p w14:paraId="5335C55A" w14:textId="77777777" w:rsidR="00D867B4" w:rsidRPr="00D867B4" w:rsidRDefault="00D867B4" w:rsidP="002A3309">
            <w:pPr>
              <w:pStyle w:val="Quote"/>
            </w:pPr>
            <w:r w:rsidRPr="00D867B4">
              <w:t>v.</w:t>
            </w:r>
          </w:p>
          <w:p w14:paraId="50E0E643" w14:textId="77777777" w:rsidR="00D867B4" w:rsidRPr="00D867B4" w:rsidRDefault="00D867B4" w:rsidP="002A3309">
            <w:pPr>
              <w:pStyle w:val="Quote"/>
            </w:pPr>
            <w:r w:rsidRPr="00D867B4">
              <w:t>ANITA KAY BRUNSTING; DOES 1-100; AMY RUTH BRUNSTING,</w:t>
            </w:r>
          </w:p>
          <w:p w14:paraId="5EEE66A3" w14:textId="77777777" w:rsidR="00D867B4" w:rsidRPr="00D867B4" w:rsidRDefault="00D867B4" w:rsidP="002A3309">
            <w:pPr>
              <w:pStyle w:val="Quote"/>
            </w:pPr>
            <w:r w:rsidRPr="00D867B4">
              <w:t>Defendants – Appellees</w:t>
            </w:r>
          </w:p>
          <w:p w14:paraId="7AE4744C" w14:textId="77777777" w:rsidR="00D867B4" w:rsidRPr="00D867B4" w:rsidRDefault="00D867B4" w:rsidP="006D306E">
            <w:pPr>
              <w:pStyle w:val="ListParagraph"/>
              <w:numPr>
                <w:ilvl w:val="0"/>
                <w:numId w:val="9"/>
              </w:numPr>
            </w:pPr>
            <w:r w:rsidRPr="00D867B4">
              <w:t>Harris County District Court 164 No. 2013-05455</w:t>
            </w:r>
          </w:p>
          <w:p w14:paraId="294E75D5" w14:textId="77777777" w:rsidR="00D867B4" w:rsidRPr="00D867B4" w:rsidRDefault="00D867B4" w:rsidP="002A3309">
            <w:pPr>
              <w:pStyle w:val="Quote"/>
            </w:pPr>
            <w:r w:rsidRPr="00D867B4">
              <w:t xml:space="preserve">“Carl Henry Brunsting Independent Executor of the Estates of Elmer H Brunsting and Nelva E Brunsting </w:t>
            </w:r>
          </w:p>
          <w:p w14:paraId="420B2759" w14:textId="77777777" w:rsidR="00D867B4" w:rsidRPr="00D867B4" w:rsidRDefault="00D867B4" w:rsidP="002A3309">
            <w:pPr>
              <w:pStyle w:val="Quote"/>
            </w:pPr>
            <w:r w:rsidRPr="00D867B4">
              <w:t xml:space="preserve"> vs </w:t>
            </w:r>
          </w:p>
          <w:p w14:paraId="40F1594C" w14:textId="77777777" w:rsidR="00D867B4" w:rsidRPr="00D867B4" w:rsidRDefault="00D867B4" w:rsidP="002A3309">
            <w:pPr>
              <w:pStyle w:val="Quote"/>
            </w:pPr>
            <w:r w:rsidRPr="00D867B4">
              <w:t>Candace L. Kunz-Freed and Vacek &amp; Freed, PLLC f/k/a The Vacek Law Firm, PLLC”</w:t>
            </w:r>
          </w:p>
          <w:p w14:paraId="05FB9BE5" w14:textId="77777777" w:rsidR="00D867B4" w:rsidRPr="00D867B4" w:rsidRDefault="00D867B4" w:rsidP="006D306E">
            <w:pPr>
              <w:pStyle w:val="ListParagraph"/>
              <w:numPr>
                <w:ilvl w:val="0"/>
                <w:numId w:val="9"/>
              </w:numPr>
            </w:pPr>
            <w:r w:rsidRPr="00D867B4">
              <w:t>Harris County Probate Court (4) No. 412249-401</w:t>
            </w:r>
          </w:p>
          <w:p w14:paraId="20984728" w14:textId="77777777" w:rsidR="00D867B4" w:rsidRPr="00D867B4" w:rsidRDefault="00D867B4" w:rsidP="002A3309">
            <w:pPr>
              <w:pStyle w:val="Quote"/>
            </w:pPr>
            <w:r w:rsidRPr="00D867B4">
              <w:t xml:space="preserve"> “Carl Henry Brunsting Individually and as Independent Executor of the Estates of Elmer H Brunsting and Nelva E Brunsting  </w:t>
            </w:r>
          </w:p>
          <w:p w14:paraId="0CEE8E65" w14:textId="77777777" w:rsidR="00D867B4" w:rsidRPr="00D867B4" w:rsidRDefault="00D867B4" w:rsidP="002A3309">
            <w:pPr>
              <w:pStyle w:val="Quote"/>
            </w:pPr>
            <w:r w:rsidRPr="00D867B4">
              <w:t xml:space="preserve">vs </w:t>
            </w:r>
          </w:p>
          <w:p w14:paraId="36D96965" w14:textId="77777777" w:rsidR="00D867B4" w:rsidRPr="00D867B4" w:rsidRDefault="00D867B4" w:rsidP="002A3309">
            <w:pPr>
              <w:pStyle w:val="Quote"/>
            </w:pPr>
            <w:r w:rsidRPr="00D867B4">
              <w:t xml:space="preserve">ANITA KAY BRUNSTING f/k/a ANITA KAY RILEY, individually, as attorney-in-fact for Nelva E. Brunsting, and as Successor Trustee of the Brunsting Family Living Trust, the Elmer H. Brunsting Decedent's Trust, the Nelva E. Brunsting Survivor's Trust, the Carl Henry Brunsting Personal Asset Trust, and the Anita Kay Brunsting Personal Asset Trust; AMY RUTH BRUNSTING f/k/a AMY RUTH TSCHIRHART, individually and as Successor Trustee of the </w:t>
            </w:r>
            <w:r w:rsidRPr="00D867B4">
              <w:lastRenderedPageBreak/>
              <w:t xml:space="preserve">Brunsting Family Living Trust, the Elmer H. Brunsting Decedent's Trust, the Nelva E. Brunsting Survivor's Trust, the Carl Henry Brunsting Personal Asset Trust, and the Amy Ruth </w:t>
            </w:r>
            <w:proofErr w:type="spellStart"/>
            <w:r w:rsidRPr="00D867B4">
              <w:t>Tschirhart</w:t>
            </w:r>
            <w:proofErr w:type="spellEnd"/>
            <w:r w:rsidRPr="00D867B4">
              <w:t xml:space="preserve"> Personal Asset Trust; CAROLE ANN BRUNSTING, individually and as Trustee of the Carole Ann Brunsting Personal Asset Trust; and as a nominal defendant only, CANDACE LOUISE CURTIS”, No. 412249-401</w:t>
            </w:r>
          </w:p>
          <w:p w14:paraId="4DAD2414" w14:textId="77777777" w:rsidR="00D867B4" w:rsidRPr="00D867B4" w:rsidRDefault="00D867B4" w:rsidP="000E4121">
            <w:pPr>
              <w:pStyle w:val="ListParagraph"/>
              <w:numPr>
                <w:ilvl w:val="0"/>
                <w:numId w:val="9"/>
              </w:numPr>
            </w:pPr>
            <w:r w:rsidRPr="00D867B4">
              <w:t xml:space="preserve">Harris County Probate Court (4) No. 412249-402 </w:t>
            </w:r>
          </w:p>
          <w:p w14:paraId="064DEBAF" w14:textId="77777777" w:rsidR="00D867B4" w:rsidRPr="00D867B4" w:rsidRDefault="00D867B4" w:rsidP="002A3309">
            <w:pPr>
              <w:pStyle w:val="Quote"/>
            </w:pPr>
            <w:r w:rsidRPr="00D867B4">
              <w:t xml:space="preserve">Candace Louise Curtis </w:t>
            </w:r>
          </w:p>
          <w:p w14:paraId="765758EF" w14:textId="77777777" w:rsidR="00D867B4" w:rsidRPr="00D867B4" w:rsidRDefault="00D867B4" w:rsidP="002A3309">
            <w:pPr>
              <w:pStyle w:val="Quote"/>
            </w:pPr>
            <w:r w:rsidRPr="00D867B4">
              <w:t xml:space="preserve">vs </w:t>
            </w:r>
          </w:p>
          <w:p w14:paraId="0FFBCA27" w14:textId="77777777" w:rsidR="00D867B4" w:rsidRPr="00D867B4" w:rsidRDefault="00D867B4" w:rsidP="002A3309">
            <w:pPr>
              <w:pStyle w:val="Quote"/>
            </w:pPr>
            <w:r w:rsidRPr="00D867B4">
              <w:t>Anita and Amy Brunsting and Does 1-100</w:t>
            </w:r>
          </w:p>
          <w:p w14:paraId="4987016D" w14:textId="77777777" w:rsidR="00D867B4" w:rsidRPr="00D867B4" w:rsidRDefault="00D867B4" w:rsidP="000E4121">
            <w:pPr>
              <w:pStyle w:val="ListParagraph"/>
              <w:numPr>
                <w:ilvl w:val="0"/>
                <w:numId w:val="9"/>
              </w:numPr>
            </w:pPr>
            <w:r w:rsidRPr="00D867B4">
              <w:t>Harris County Probate Court (4) No. 412249-402</w:t>
            </w:r>
          </w:p>
          <w:p w14:paraId="5B4E8278" w14:textId="77777777" w:rsidR="00D867B4" w:rsidRPr="00D867B4" w:rsidRDefault="00D867B4" w:rsidP="002A3309">
            <w:pPr>
              <w:pStyle w:val="Quote"/>
            </w:pPr>
            <w:r w:rsidRPr="00D867B4">
              <w:t>Candace Louise Curtis vs Anita and Amy Brunsting No. 412249-402 Conversion into: Estate of Nelva Brunsting No. 412249-402</w:t>
            </w:r>
          </w:p>
          <w:p w14:paraId="6DF0278F" w14:textId="77777777" w:rsidR="00D867B4" w:rsidRPr="00D867B4" w:rsidRDefault="00D867B4" w:rsidP="002A3309">
            <w:pPr>
              <w:pStyle w:val="Quote"/>
            </w:pPr>
            <w:r w:rsidRPr="00D867B4">
              <w:t>Conversion into: Estate of Nelva Brunsting No. 412249-401</w:t>
            </w:r>
          </w:p>
          <w:p w14:paraId="312A7D5B" w14:textId="77777777" w:rsidR="00D867B4" w:rsidRPr="00D867B4" w:rsidRDefault="00D867B4" w:rsidP="000E4121">
            <w:pPr>
              <w:pStyle w:val="ListParagraph"/>
              <w:numPr>
                <w:ilvl w:val="0"/>
                <w:numId w:val="9"/>
              </w:numPr>
            </w:pPr>
            <w:r w:rsidRPr="00D867B4">
              <w:t>United States District Court for the Southern District of Texas – RICO Cause No. 4:16-cv-1969</w:t>
            </w:r>
          </w:p>
          <w:p w14:paraId="4617CED2" w14:textId="77777777" w:rsidR="00D867B4" w:rsidRPr="00D867B4" w:rsidRDefault="00D867B4" w:rsidP="002A3309">
            <w:pPr>
              <w:pStyle w:val="Quote"/>
            </w:pPr>
            <w:r w:rsidRPr="00D867B4">
              <w:t xml:space="preserve">Candace Louise Curtis &amp; Rik Munson </w:t>
            </w:r>
          </w:p>
          <w:p w14:paraId="1A662210" w14:textId="77777777" w:rsidR="00D867B4" w:rsidRPr="00D867B4" w:rsidRDefault="00D867B4" w:rsidP="002A3309">
            <w:pPr>
              <w:pStyle w:val="Quote"/>
            </w:pPr>
            <w:r w:rsidRPr="00D867B4">
              <w:t>vs</w:t>
            </w:r>
          </w:p>
          <w:p w14:paraId="5B357622" w14:textId="77777777" w:rsidR="00D867B4" w:rsidRPr="00D867B4" w:rsidRDefault="00D867B4" w:rsidP="002A3309">
            <w:pPr>
              <w:pStyle w:val="Quote"/>
            </w:pPr>
            <w:r w:rsidRPr="00D867B4">
              <w:t xml:space="preserve">Candace Kuntz-Freed, Bernard Lyle Mathews III, Albert Vacek Jr., Vacek &amp; Freed PLLC (A.K.A.), The Vacek Law firm, PLLC, Bobbie G. Bayless, Jason Bradley Ostrom, Neal Spielman, Bradley Featherston, Stephen A. Mendel, Gregory Lester, Jill Willard Young, Christine Riddle Butts, Clarinda Comstock, Toni </w:t>
            </w:r>
            <w:proofErr w:type="spellStart"/>
            <w:r w:rsidRPr="00D867B4">
              <w:t>Biamonte</w:t>
            </w:r>
            <w:proofErr w:type="spellEnd"/>
            <w:r w:rsidRPr="00D867B4">
              <w:t>, Anita K Brunsting, Amy Ruth Brunsting and Does 1-100.</w:t>
            </w:r>
            <w:r w:rsidRPr="00D867B4">
              <w:tab/>
            </w:r>
          </w:p>
          <w:p w14:paraId="2D01EAA4" w14:textId="77777777" w:rsidR="00D867B4" w:rsidRPr="00D867B4" w:rsidRDefault="00D867B4" w:rsidP="000E4121">
            <w:pPr>
              <w:pStyle w:val="ListParagraph"/>
              <w:numPr>
                <w:ilvl w:val="0"/>
                <w:numId w:val="9"/>
              </w:numPr>
            </w:pPr>
            <w:r w:rsidRPr="00D867B4">
              <w:t>United States Court of Appeals for the Fifth Circuit Cause No. 17-20360</w:t>
            </w:r>
          </w:p>
          <w:p w14:paraId="3D936BD2" w14:textId="77777777" w:rsidR="00D867B4" w:rsidRPr="00BD4942" w:rsidRDefault="00D867B4" w:rsidP="002A3309">
            <w:pPr>
              <w:pStyle w:val="Quote"/>
            </w:pPr>
            <w:r w:rsidRPr="00D867B4">
              <w:t>CANDACE CURTIS, et al v. Candace Kunz-Freed, et al</w:t>
            </w:r>
          </w:p>
          <w:p w14:paraId="5B9C33C0" w14:textId="77777777" w:rsidR="00D867B4" w:rsidRDefault="00D867B4" w:rsidP="000E4121"/>
        </w:tc>
      </w:tr>
    </w:tbl>
    <w:p w14:paraId="73FBF6F4" w14:textId="77777777" w:rsidR="002F4897" w:rsidRDefault="00C13871" w:rsidP="000E4121">
      <w:r>
        <w:lastRenderedPageBreak/>
        <w:t>We knew that Mathews was listed as a staff attorney on the Vacek &amp; Freed website but because of the way the obstruction game was run, we didn’t find out how closely Mathews was involved with Freed in drafting the instruments that facilitated this controversy until 2019</w:t>
      </w:r>
      <w:r w:rsidR="00726A71">
        <w:t>,</w:t>
      </w:r>
      <w:r>
        <w:t xml:space="preserve"> but we have a lot of ground to cover between here and there. </w:t>
      </w:r>
    </w:p>
    <w:p w14:paraId="243DF058" w14:textId="77777777" w:rsidR="00C13871" w:rsidRDefault="002F4897" w:rsidP="000E4121">
      <w:r w:rsidRPr="002F4897">
        <w:t xml:space="preserve">These conflicts of interest taint everything and yet, they seem to have received the least consideration. </w:t>
      </w:r>
      <w:r w:rsidRPr="00D14588">
        <w:rPr>
          <w:i/>
        </w:rPr>
        <w:t>Divided loyalties</w:t>
      </w:r>
      <w:r w:rsidRPr="002F4897">
        <w:t xml:space="preserve">, by their very nature, </w:t>
      </w:r>
      <w:r w:rsidRPr="00A86F03">
        <w:t xml:space="preserve">imply </w:t>
      </w:r>
      <w:r w:rsidRPr="00A86F03">
        <w:rPr>
          <w:i/>
        </w:rPr>
        <w:t>dishonesty of intentions</w:t>
      </w:r>
      <w:r w:rsidRPr="002F4897">
        <w:t xml:space="preserve"> and, like the </w:t>
      </w:r>
      <w:r w:rsidRPr="00A86F03">
        <w:rPr>
          <w:i/>
        </w:rPr>
        <w:t>chronic failure to distinguish</w:t>
      </w:r>
      <w:r w:rsidR="00D14588" w:rsidRPr="00A86F03">
        <w:rPr>
          <w:i/>
        </w:rPr>
        <w:t xml:space="preserve"> between the inter vivos trust and the administration of the </w:t>
      </w:r>
      <w:proofErr w:type="gramStart"/>
      <w:r w:rsidR="00D14588" w:rsidRPr="00A86F03">
        <w:rPr>
          <w:i/>
        </w:rPr>
        <w:t>decedents</w:t>
      </w:r>
      <w:proofErr w:type="gramEnd"/>
      <w:r w:rsidR="00D14588" w:rsidRPr="00A86F03">
        <w:rPr>
          <w:i/>
        </w:rPr>
        <w:t xml:space="preserve"> estate</w:t>
      </w:r>
      <w:r w:rsidRPr="00A86F03">
        <w:t xml:space="preserve">, </w:t>
      </w:r>
      <w:r w:rsidRPr="00A86F03">
        <w:rPr>
          <w:i/>
        </w:rPr>
        <w:t xml:space="preserve">betrayal of the fiduciary duty of undivided loyalty and the cultivation of </w:t>
      </w:r>
      <w:r w:rsidRPr="00A86F03">
        <w:rPr>
          <w:i/>
        </w:rPr>
        <w:lastRenderedPageBreak/>
        <w:t>conflicting interests</w:t>
      </w:r>
      <w:r w:rsidR="00A86F03" w:rsidRPr="00A86F03">
        <w:rPr>
          <w:i/>
        </w:rPr>
        <w:t>,</w:t>
      </w:r>
      <w:r w:rsidRPr="00A86F03">
        <w:t xml:space="preserve"> </w:t>
      </w:r>
      <w:r w:rsidR="00A86F03" w:rsidRPr="00A86F03">
        <w:rPr>
          <w:i/>
        </w:rPr>
        <w:t>obstruction and evasion</w:t>
      </w:r>
      <w:r w:rsidR="00A86F03">
        <w:t xml:space="preserve"> </w:t>
      </w:r>
      <w:r w:rsidRPr="002F4897">
        <w:t xml:space="preserve">appear to be staple artifices contributing to the 70% drain off to third party interlopers in what is unquestionably a </w:t>
      </w:r>
      <w:r w:rsidR="00D14588">
        <w:t>premeditated</w:t>
      </w:r>
      <w:r w:rsidRPr="002F4897">
        <w:t xml:space="preserve"> switcheroo.</w:t>
      </w:r>
    </w:p>
    <w:p w14:paraId="773A23A0" w14:textId="77777777" w:rsidR="00726A71" w:rsidRDefault="00C13871" w:rsidP="000E4121">
      <w:r w:rsidRPr="002B4148">
        <w:t>C</w:t>
      </w:r>
      <w:r>
        <w:t>urtis</w:t>
      </w:r>
      <w:r w:rsidRPr="002B4148">
        <w:t xml:space="preserve"> breach of fiduciary action was dismissed sua sponte under the probate exception </w:t>
      </w:r>
      <w:r>
        <w:t xml:space="preserve">on March 8, 2012 </w:t>
      </w:r>
      <w:r w:rsidRPr="002B4148">
        <w:t>and C</w:t>
      </w:r>
      <w:r>
        <w:t>urtis</w:t>
      </w:r>
      <w:r w:rsidRPr="002B4148">
        <w:t xml:space="preserve"> Appealed</w:t>
      </w:r>
      <w:r>
        <w:rPr>
          <w:rStyle w:val="FootnoteReference"/>
        </w:rPr>
        <w:footnoteReference w:id="9"/>
      </w:r>
      <w:r>
        <w:t>.</w:t>
      </w:r>
      <w:r w:rsidR="00726A71">
        <w:t xml:space="preserve"> </w:t>
      </w:r>
    </w:p>
    <w:p w14:paraId="0C75B228" w14:textId="77777777" w:rsidR="004569C5" w:rsidRDefault="00E84744" w:rsidP="000E4121">
      <w:r w:rsidRPr="003D7AF0">
        <w:t xml:space="preserve">In the interim, </w:t>
      </w:r>
      <w:r>
        <w:t xml:space="preserve">ATTORNEY Bobbie G. Bayless (BAYLESS) caused </w:t>
      </w:r>
      <w:r w:rsidRPr="002B4148">
        <w:t xml:space="preserve">the wills </w:t>
      </w:r>
      <w:r>
        <w:t>of Elmer and Nelva to be</w:t>
      </w:r>
      <w:r w:rsidRPr="002B4148">
        <w:t xml:space="preserve"> filed and </w:t>
      </w:r>
      <w:r>
        <w:t>then</w:t>
      </w:r>
      <w:r w:rsidRPr="002B4148">
        <w:t xml:space="preserve"> applied for letters testamentary</w:t>
      </w:r>
      <w:r>
        <w:t xml:space="preserve"> in the name of Carl Henry Brunsting (Carl)</w:t>
      </w:r>
      <w:r w:rsidRPr="002B4148">
        <w:t>.</w:t>
      </w:r>
      <w:r w:rsidR="00D57E32">
        <w:t xml:space="preserve"> </w:t>
      </w:r>
      <w:r w:rsidR="0069626C">
        <w:t>With letters testamentary issued to Carl, Bayless obtained leave to take depositions before suit from the Harris County District C</w:t>
      </w:r>
      <w:r w:rsidR="004569C5">
        <w:t>ourt</w:t>
      </w:r>
      <w:r w:rsidR="0069626C">
        <w:t xml:space="preserve">. </w:t>
      </w:r>
    </w:p>
    <w:p w14:paraId="1A4053EB" w14:textId="77777777" w:rsidR="000C30B1" w:rsidRDefault="00D57691" w:rsidP="000E4121">
      <w:r>
        <w:t xml:space="preserve">In doing research for the Fifth Circuit </w:t>
      </w:r>
      <w:proofErr w:type="gramStart"/>
      <w:r>
        <w:t>appeal</w:t>
      </w:r>
      <w:proofErr w:type="gramEnd"/>
      <w:r>
        <w:t xml:space="preserve"> I came across an article from a Southern California Law Review title</w:t>
      </w:r>
      <w:r w:rsidR="000C30B1">
        <w:t xml:space="preserve">d: </w:t>
      </w:r>
      <w:r>
        <w:t>“</w:t>
      </w:r>
      <w:r w:rsidRPr="000C30B1">
        <w:rPr>
          <w:i/>
        </w:rPr>
        <w:t xml:space="preserve">Fighting the Probate Mafia: A dissection of the probate exception to federal diversity </w:t>
      </w:r>
      <w:r w:rsidR="000C30B1" w:rsidRPr="000C30B1">
        <w:rPr>
          <w:i/>
        </w:rPr>
        <w:t>jurisdiction</w:t>
      </w:r>
      <w:r w:rsidR="000C30B1">
        <w:t>”.</w:t>
      </w:r>
      <w:r>
        <w:t xml:space="preserve"> </w:t>
      </w:r>
      <w:r w:rsidR="000C30B1">
        <w:t>This was the first time I had heard the expression “</w:t>
      </w:r>
      <w:r w:rsidR="000C30B1" w:rsidRPr="00A86F03">
        <w:rPr>
          <w:b/>
          <w:i/>
          <w:u w:val="single"/>
        </w:rPr>
        <w:t>Probate Mafia</w:t>
      </w:r>
      <w:r w:rsidR="000C30B1">
        <w:t>” and while the article did not explain the connection to the probate exception, its meaning bec</w:t>
      </w:r>
      <w:r w:rsidR="00A86F03">
        <w:t>o</w:t>
      </w:r>
      <w:r w:rsidR="000C30B1">
        <w:t>me</w:t>
      </w:r>
      <w:r w:rsidR="00A86F03">
        <w:t>s</w:t>
      </w:r>
      <w:r w:rsidR="000C30B1">
        <w:t xml:space="preserve"> self-evident</w:t>
      </w:r>
      <w:r w:rsidR="00A86F03">
        <w:t>,</w:t>
      </w:r>
      <w:r w:rsidR="000C30B1">
        <w:t xml:space="preserve"> </w:t>
      </w:r>
      <w:r w:rsidR="00602E2B">
        <w:t>in the case in point</w:t>
      </w:r>
      <w:r w:rsidR="000C30B1">
        <w:t>.</w:t>
      </w:r>
    </w:p>
    <w:p w14:paraId="30E0185E" w14:textId="77777777" w:rsidR="000C30B1" w:rsidRDefault="004569C5" w:rsidP="000E4121">
      <w:r>
        <w:t>Curtis sua sponte dismissal was reversed and remanded by unanimous opinion of the Fifth Circuit Court of Appeals January 9, 2013</w:t>
      </w:r>
      <w:r w:rsidR="003A49F6">
        <w:rPr>
          <w:rStyle w:val="FootnoteReference"/>
        </w:rPr>
        <w:footnoteReference w:id="10"/>
      </w:r>
      <w:r>
        <w:t xml:space="preserve">. The </w:t>
      </w:r>
      <w:r w:rsidR="003A49F6">
        <w:t xml:space="preserve">Circuit </w:t>
      </w:r>
      <w:r>
        <w:t>Court ruled that assets in an inter vivos trust, having been transferred to the trust years earlier, were not property belonging to the decedent at the time of death and were not part of the decedents’ estate</w:t>
      </w:r>
      <w:r w:rsidR="003A49F6">
        <w:t xml:space="preserve">. </w:t>
      </w:r>
    </w:p>
    <w:p w14:paraId="20139841" w14:textId="77777777" w:rsidR="0069626C" w:rsidRDefault="003A49F6" w:rsidP="000E4121">
      <w:r>
        <w:t xml:space="preserve">The </w:t>
      </w:r>
      <w:r w:rsidR="000C30B1">
        <w:t xml:space="preserve">Circuit </w:t>
      </w:r>
      <w:r>
        <w:t xml:space="preserve">Court also ruled </w:t>
      </w:r>
      <w:r w:rsidR="004569C5">
        <w:t>that an inter vivos trust not in the custody of a state court does not come within the purview of the probate exception to federa</w:t>
      </w:r>
      <w:r>
        <w:t>l diversity jurisdiction.</w:t>
      </w:r>
      <w:r w:rsidR="00504BEE">
        <w:t xml:space="preserve"> </w:t>
      </w:r>
      <w:r w:rsidR="000C30B1">
        <w:t xml:space="preserve">That sounds </w:t>
      </w:r>
      <w:r w:rsidR="00674498">
        <w:t xml:space="preserve">more </w:t>
      </w:r>
      <w:r w:rsidR="000C30B1">
        <w:t xml:space="preserve">like </w:t>
      </w:r>
      <w:r w:rsidR="00674498">
        <w:t>C</w:t>
      </w:r>
      <w:r w:rsidR="000C30B1">
        <w:t xml:space="preserve">omity or </w:t>
      </w:r>
      <w:r w:rsidR="00674498">
        <w:t xml:space="preserve">the </w:t>
      </w:r>
      <w:r w:rsidR="000C30B1">
        <w:t>Rooker Feldman doctrine</w:t>
      </w:r>
      <w:r w:rsidR="00674498">
        <w:t xml:space="preserve"> than anything having to do with probate. In any event:</w:t>
      </w:r>
    </w:p>
    <w:p w14:paraId="2AC4C1BE" w14:textId="77777777" w:rsidR="00674498" w:rsidRDefault="00674498" w:rsidP="000E4121">
      <w:pPr>
        <w:pStyle w:val="Heading3"/>
      </w:pPr>
      <w:bookmarkStart w:id="11" w:name="_Toc15393108"/>
      <w:r>
        <w:t>The Second Lawsuit</w:t>
      </w:r>
      <w:bookmarkEnd w:id="11"/>
    </w:p>
    <w:p w14:paraId="59495E7A" w14:textId="77777777" w:rsidR="00854B71" w:rsidRDefault="003A49F6" w:rsidP="000E4121">
      <w:r>
        <w:t xml:space="preserve">While Curtis lawsuit was in administrative </w:t>
      </w:r>
      <w:r w:rsidR="00E741AB">
        <w:t xml:space="preserve">transit between the Fifth Circuit </w:t>
      </w:r>
      <w:r>
        <w:t xml:space="preserve">and the </w:t>
      </w:r>
      <w:r w:rsidR="00E741AB">
        <w:t xml:space="preserve">Southern District of Texas, </w:t>
      </w:r>
      <w:r w:rsidR="00674498">
        <w:t xml:space="preserve">ATTORNEY </w:t>
      </w:r>
      <w:r w:rsidR="00E741AB">
        <w:t xml:space="preserve">Bayless filed Harris County District Court 164 Case No. 2013-05455 styled: </w:t>
      </w:r>
    </w:p>
    <w:p w14:paraId="6EBA60F5" w14:textId="77777777" w:rsidR="00D57E32" w:rsidRDefault="00E741AB" w:rsidP="002A3309">
      <w:pPr>
        <w:pStyle w:val="Quote"/>
      </w:pPr>
      <w:r>
        <w:t>“Carl Henry Brunsting Independent Executor of the Estates of Elmer H Brunsting and Nelva E</w:t>
      </w:r>
      <w:r w:rsidR="00F91CBF">
        <w:t>.</w:t>
      </w:r>
      <w:r>
        <w:t xml:space="preserve"> </w:t>
      </w:r>
      <w:proofErr w:type="gramStart"/>
      <w:r>
        <w:t>Brunsting  vs</w:t>
      </w:r>
      <w:proofErr w:type="gramEnd"/>
      <w:r>
        <w:t xml:space="preserve"> Candace L. Kunz-Freed and Vacek &amp; Freed, PLLC f/k/a The Vacek Law Firm, PLLC”</w:t>
      </w:r>
      <w:r w:rsidR="00F91CBF">
        <w:t>.</w:t>
      </w:r>
    </w:p>
    <w:p w14:paraId="7F2693C2" w14:textId="77777777" w:rsidR="00E84744" w:rsidRDefault="00854B71" w:rsidP="000E4121">
      <w:r>
        <w:t xml:space="preserve">Upon return to the Southern District, Curtis renewed her earlier application for a preliminary injunction and </w:t>
      </w:r>
      <w:r w:rsidRPr="005E66B9">
        <w:t>hearing was set for April 9, 2013.</w:t>
      </w:r>
      <w:r w:rsidR="001B7088">
        <w:t xml:space="preserve"> Amy and Anita were now </w:t>
      </w:r>
      <w:r w:rsidR="001B7088">
        <w:lastRenderedPageBreak/>
        <w:t>represented by George Vie III</w:t>
      </w:r>
      <w:r w:rsidR="00014B06">
        <w:t xml:space="preserve"> of Mills Shirley. </w:t>
      </w:r>
      <w:r w:rsidR="005E66B9" w:rsidRPr="005E66B9">
        <w:t xml:space="preserve">April 9, 2013 was also the day Bayless filed her second related lawsuit in Harris County Probate Court (4) </w:t>
      </w:r>
      <w:r w:rsidR="005E66B9">
        <w:t xml:space="preserve">styled: </w:t>
      </w:r>
    </w:p>
    <w:p w14:paraId="05FF63F4" w14:textId="77777777" w:rsidR="005E66B9" w:rsidRPr="00C13871" w:rsidRDefault="005E66B9" w:rsidP="002A3309">
      <w:pPr>
        <w:pStyle w:val="Quote"/>
      </w:pPr>
      <w:r w:rsidRPr="00C13871">
        <w:t xml:space="preserve">“Carl Henry Brunsting Individually and as Independent Executor of the Estates of Elmer H Brunsting and Nelva E Brunsting  </w:t>
      </w:r>
    </w:p>
    <w:p w14:paraId="31AA3F77" w14:textId="77777777" w:rsidR="005E66B9" w:rsidRPr="00C13871" w:rsidRDefault="005E66B9" w:rsidP="002A3309">
      <w:pPr>
        <w:pStyle w:val="Quote"/>
      </w:pPr>
      <w:r w:rsidRPr="00C13871">
        <w:t xml:space="preserve">vs </w:t>
      </w:r>
    </w:p>
    <w:p w14:paraId="6B517811" w14:textId="77777777" w:rsidR="005E66B9" w:rsidRPr="00C13871" w:rsidRDefault="005E66B9" w:rsidP="002A3309">
      <w:pPr>
        <w:pStyle w:val="Quote"/>
      </w:pPr>
      <w:r w:rsidRPr="00C13871">
        <w:t xml:space="preserve">ANITA KAY BRUNSTING f/k/a ANITA KAY RILEY, individually, as attorney-in-fact for Nelva E. Brunsting, and as Successor Trustee of the Brunsting Family Living Trust, the Elmer H. Brunsting Decedent's Trust, the Nelva E. Brunsting Survivor's Trust, the Carl Henry Brunsting Personal Asset Trust, and the Anita Kay Brunsting Personal Asset Trust; AMY RUTH BRUNSTING f/k/a AMY RUTH TSCHIRHART, individually and as Successor Trustee of the Brunsting Family Living Trust, the Elmer H. Brunsting Decedent's Trust, the Nelva E. Brunsting Survivor's Trust, the Carl Henry Brunsting Personal Asset Trust, and the Amy Ruth </w:t>
      </w:r>
      <w:proofErr w:type="spellStart"/>
      <w:r w:rsidRPr="00C13871">
        <w:t>Tschirhart</w:t>
      </w:r>
      <w:proofErr w:type="spellEnd"/>
      <w:r w:rsidRPr="00C13871">
        <w:t xml:space="preserve"> Personal Asset Trust; CAROLE ANN BRUNSTING, individually and as Trustee of the Carole Ann Brunsting Personal Asset Trust; and as a nominal defendant only, CANDACE LOUISE CURTIS”, No. 412249-401</w:t>
      </w:r>
    </w:p>
    <w:p w14:paraId="2F781B17" w14:textId="77777777" w:rsidR="00A93235" w:rsidRPr="00C13871" w:rsidRDefault="005E66B9" w:rsidP="000E4121">
      <w:r w:rsidRPr="00C13871">
        <w:t>Let’s pause here for a moment of reflection.</w:t>
      </w:r>
      <w:r w:rsidR="00AA33F6" w:rsidRPr="00C13871">
        <w:t xml:space="preserve"> </w:t>
      </w:r>
      <w:r w:rsidR="00932AAC" w:rsidRPr="00C13871">
        <w:t>All three lawsuits have been consolidated in one court</w:t>
      </w:r>
      <w:r w:rsidR="00C13871">
        <w:t xml:space="preserve"> as of this writing (July 2019)</w:t>
      </w:r>
      <w:r w:rsidR="0045336E">
        <w:t xml:space="preserve"> and thus, i</w:t>
      </w:r>
      <w:r w:rsidR="00932AAC" w:rsidRPr="00C13871">
        <w:t>t would not be plausible at this juncture to argue that the</w:t>
      </w:r>
      <w:r w:rsidR="00C13871">
        <w:t xml:space="preserve"> cases </w:t>
      </w:r>
      <w:r w:rsidR="00932AAC" w:rsidRPr="00C13871">
        <w:t>are unrelated.</w:t>
      </w:r>
    </w:p>
    <w:p w14:paraId="2DB3FF06" w14:textId="77777777" w:rsidR="00A93235" w:rsidRDefault="00A93235" w:rsidP="000E4121">
      <w:pPr>
        <w:pStyle w:val="ListParagraph"/>
        <w:numPr>
          <w:ilvl w:val="0"/>
          <w:numId w:val="10"/>
        </w:numPr>
      </w:pPr>
      <w:r>
        <w:t>Executor Carl Brunsting filed the District Court claims January 29, 2013.</w:t>
      </w:r>
    </w:p>
    <w:p w14:paraId="6D4B4F76" w14:textId="77777777" w:rsidR="00A93235" w:rsidRDefault="00A93235" w:rsidP="000E4121">
      <w:pPr>
        <w:pStyle w:val="ListParagraph"/>
        <w:numPr>
          <w:ilvl w:val="0"/>
          <w:numId w:val="10"/>
        </w:numPr>
      </w:pPr>
      <w:r>
        <w:t>Executor Carl Brunsting filed the</w:t>
      </w:r>
      <w:r w:rsidR="00DC4A71">
        <w:t xml:space="preserve"> inventory, appraisement and list of claims </w:t>
      </w:r>
      <w:r>
        <w:t>March 27, 2013</w:t>
      </w:r>
      <w:r w:rsidR="002245CD">
        <w:t>.</w:t>
      </w:r>
    </w:p>
    <w:p w14:paraId="7D344A3D" w14:textId="77777777" w:rsidR="00A93235" w:rsidRDefault="00A93235" w:rsidP="000E4121">
      <w:pPr>
        <w:pStyle w:val="ListParagraph"/>
        <w:numPr>
          <w:ilvl w:val="0"/>
          <w:numId w:val="10"/>
        </w:numPr>
      </w:pPr>
      <w:r>
        <w:t xml:space="preserve">The Order approving the inventory, appraisement and list of claims was signed April 4, 2013. </w:t>
      </w:r>
    </w:p>
    <w:p w14:paraId="5A110769" w14:textId="77777777" w:rsidR="00A93235" w:rsidRDefault="00DC4A71" w:rsidP="000E4121">
      <w:pPr>
        <w:pStyle w:val="ListParagraph"/>
        <w:numPr>
          <w:ilvl w:val="0"/>
          <w:numId w:val="10"/>
        </w:numPr>
      </w:pPr>
      <w:r>
        <w:t>A Drop Order was issu</w:t>
      </w:r>
      <w:r w:rsidR="00A93235">
        <w:t>ed April 5, 2013</w:t>
      </w:r>
      <w:r>
        <w:t>,</w:t>
      </w:r>
      <w:r w:rsidR="00A93235">
        <w:t xml:space="preserve"> closing the probate.</w:t>
      </w:r>
    </w:p>
    <w:p w14:paraId="5A562DB8" w14:textId="77777777" w:rsidR="008134EF" w:rsidRDefault="008134EF" w:rsidP="008134EF">
      <w:pPr>
        <w:pStyle w:val="Heading3"/>
      </w:pPr>
      <w:bookmarkStart w:id="12" w:name="_Toc15393110"/>
      <w:r>
        <w:t>Filing Two Halves of the Same Case in Separate Courts</w:t>
      </w:r>
      <w:bookmarkEnd w:id="12"/>
    </w:p>
    <w:p w14:paraId="3724DF3C" w14:textId="77777777" w:rsidR="001B7088" w:rsidRDefault="002245CD" w:rsidP="000E4121">
      <w:r>
        <w:t xml:space="preserve">On April 9, 2013, </w:t>
      </w:r>
      <w:r w:rsidR="00A93235">
        <w:t>Trust beneficiary Carl Brunsting</w:t>
      </w:r>
      <w:r>
        <w:t xml:space="preserve"> individually,</w:t>
      </w:r>
      <w:r w:rsidR="00A93235">
        <w:t xml:space="preserve"> and Carl Brunsting executor for the estate of Nelva Brunsting, filed claims in the probate court that were not included in </w:t>
      </w:r>
      <w:r>
        <w:t>the inventory, appraisement and list of claims approved April 4, 2013</w:t>
      </w:r>
      <w:r w:rsidR="001B7088">
        <w:t>.</w:t>
      </w:r>
    </w:p>
    <w:p w14:paraId="1C94D026" w14:textId="77777777" w:rsidR="00F00017" w:rsidRDefault="00DC4A71" w:rsidP="000E4121">
      <w:r>
        <w:t>In the</w:t>
      </w:r>
      <w:r w:rsidR="001B7088">
        <w:t xml:space="preserve"> </w:t>
      </w:r>
      <w:r>
        <w:t xml:space="preserve">April 9, 2013 complaint, Bayless names all of the trust beneficiaries as defendants except for her diminished capacity client Carl Brunsting, while </w:t>
      </w:r>
      <w:r w:rsidR="00A93235">
        <w:t>mak</w:t>
      </w:r>
      <w:r>
        <w:t>ing</w:t>
      </w:r>
      <w:r w:rsidR="001B7088">
        <w:t xml:space="preserve"> no</w:t>
      </w:r>
      <w:r w:rsidR="00A93235">
        <w:t xml:space="preserve"> distinction between the two </w:t>
      </w:r>
      <w:r w:rsidR="001B7088">
        <w:t>markedly</w:t>
      </w:r>
      <w:r w:rsidR="00A93235">
        <w:t xml:space="preserve"> </w:t>
      </w:r>
      <w:r w:rsidR="00C13871">
        <w:t>distinct</w:t>
      </w:r>
      <w:r w:rsidR="00A93235">
        <w:t xml:space="preserve"> </w:t>
      </w:r>
      <w:r w:rsidR="001B7088">
        <w:t>claimants’</w:t>
      </w:r>
      <w:r w:rsidR="00A93235">
        <w:t xml:space="preserve"> claims.</w:t>
      </w:r>
      <w:r w:rsidR="001B7088">
        <w:t xml:space="preserve"> </w:t>
      </w:r>
      <w:r w:rsidRPr="00DC4A71">
        <w:rPr>
          <w:i/>
        </w:rPr>
        <w:t>P</w:t>
      </w:r>
      <w:r w:rsidR="00F00017" w:rsidRPr="00DC4A71">
        <w:rPr>
          <w:i/>
        </w:rPr>
        <w:t xml:space="preserve">articularized failure to </w:t>
      </w:r>
      <w:r w:rsidR="00726A71" w:rsidRPr="00DC4A71">
        <w:rPr>
          <w:i/>
        </w:rPr>
        <w:t>distinguish</w:t>
      </w:r>
      <w:r w:rsidR="00726A71">
        <w:t xml:space="preserve"> </w:t>
      </w:r>
      <w:r w:rsidR="00F00017">
        <w:t>appears to be a staple artifice</w:t>
      </w:r>
      <w:r>
        <w:t xml:space="preserve"> in this scheme and artifice to deprive</w:t>
      </w:r>
      <w:r w:rsidR="00F00017">
        <w:t>. At this point the distinctions are Carl Brunsting the Beneficiary vs</w:t>
      </w:r>
      <w:r w:rsidR="009339DA">
        <w:t>.</w:t>
      </w:r>
      <w:r w:rsidR="00F00017">
        <w:t xml:space="preserve"> Carl Brunsting the Executor. Clearly, Carl’s individual standing as a trust beneficiary would not be the same as that of the executor for </w:t>
      </w:r>
      <w:r w:rsidR="00726A71">
        <w:t xml:space="preserve">the </w:t>
      </w:r>
      <w:r w:rsidR="00F00017">
        <w:t>estate.</w:t>
      </w:r>
      <w:r w:rsidR="00726A71">
        <w:t xml:space="preserve"> </w:t>
      </w:r>
      <w:r w:rsidR="003724D0">
        <w:t>It should also be noted that the probate ha</w:t>
      </w:r>
      <w:r>
        <w:t xml:space="preserve">d been closed and this filing does </w:t>
      </w:r>
      <w:r w:rsidR="003724D0">
        <w:t>not auto</w:t>
      </w:r>
      <w:r>
        <w:t>-magically reopen it.</w:t>
      </w:r>
    </w:p>
    <w:p w14:paraId="140202FF" w14:textId="77777777" w:rsidR="00932AAC" w:rsidRDefault="00AA33F6" w:rsidP="000E4121">
      <w:r w:rsidRPr="00A93235">
        <w:lastRenderedPageBreak/>
        <w:t xml:space="preserve">The first state court claims allege that the District Court Defendants entered into collusion with the defendants in the probate court to alter their </w:t>
      </w:r>
      <w:proofErr w:type="gramStart"/>
      <w:r w:rsidRPr="00A93235">
        <w:t>clients</w:t>
      </w:r>
      <w:proofErr w:type="gramEnd"/>
      <w:r w:rsidRPr="00A93235">
        <w:t xml:space="preserve"> estate plan and the</w:t>
      </w:r>
      <w:r w:rsidR="00C13871">
        <w:t xml:space="preserve"> later </w:t>
      </w:r>
      <w:r w:rsidRPr="00A93235">
        <w:t xml:space="preserve">claims </w:t>
      </w:r>
      <w:r w:rsidR="00C13871">
        <w:t xml:space="preserve">filed </w:t>
      </w:r>
      <w:r w:rsidRPr="00A93235">
        <w:t xml:space="preserve">in the probate court allege the defendants there entered into collusion with the defendants in the District Court to alter their parents estate plan. </w:t>
      </w:r>
      <w:r w:rsidR="00932AAC" w:rsidRPr="00A93235">
        <w:t>It would stand to reason that a</w:t>
      </w:r>
      <w:r w:rsidR="003724D0">
        <w:t xml:space="preserve">n attorney </w:t>
      </w:r>
      <w:r w:rsidR="00932AAC" w:rsidRPr="00A93235">
        <w:t xml:space="preserve">wanting a legitimate remedy </w:t>
      </w:r>
      <w:r w:rsidR="003724D0">
        <w:t xml:space="preserve">for their plaintiff </w:t>
      </w:r>
      <w:r w:rsidR="00932AAC" w:rsidRPr="00A93235">
        <w:t xml:space="preserve">would file </w:t>
      </w:r>
      <w:r w:rsidR="003724D0">
        <w:t xml:space="preserve">integrally </w:t>
      </w:r>
      <w:r w:rsidR="00932AAC" w:rsidRPr="00A93235">
        <w:t>related cases in the same and not two different courts. This subtlety</w:t>
      </w:r>
      <w:r w:rsidR="003724D0">
        <w:t>,</w:t>
      </w:r>
      <w:r w:rsidR="00A047BE" w:rsidRPr="00A93235">
        <w:t xml:space="preserve"> along with</w:t>
      </w:r>
      <w:r w:rsidR="00932AAC" w:rsidRPr="00A93235">
        <w:t xml:space="preserve"> naming </w:t>
      </w:r>
      <w:r w:rsidR="00A047BE" w:rsidRPr="00A93235">
        <w:t xml:space="preserve">the federal court Plaintiff and </w:t>
      </w:r>
      <w:r w:rsidR="00C13871">
        <w:t xml:space="preserve">all the real </w:t>
      </w:r>
      <w:r w:rsidR="00F00017">
        <w:t>parties’</w:t>
      </w:r>
      <w:r w:rsidR="00C13871">
        <w:t xml:space="preserve"> </w:t>
      </w:r>
      <w:r w:rsidR="00932AAC" w:rsidRPr="00A93235">
        <w:t>defendant</w:t>
      </w:r>
      <w:r w:rsidR="00F00017">
        <w:t>s</w:t>
      </w:r>
      <w:r w:rsidR="00932AAC" w:rsidRPr="00A93235">
        <w:t xml:space="preserve"> except Carl</w:t>
      </w:r>
      <w:r w:rsidR="003724D0">
        <w:t xml:space="preserve"> coupled with </w:t>
      </w:r>
      <w:r w:rsidR="00F00017">
        <w:t xml:space="preserve">failure to differentiate </w:t>
      </w:r>
      <w:r w:rsidR="003724D0">
        <w:t>any</w:t>
      </w:r>
      <w:r w:rsidR="00F00017">
        <w:t xml:space="preserve"> distinguishable claims, are</w:t>
      </w:r>
      <w:r w:rsidR="00932AAC" w:rsidRPr="00A93235">
        <w:t xml:space="preserve"> our first clue</w:t>
      </w:r>
      <w:r w:rsidR="00F00017">
        <w:t>s</w:t>
      </w:r>
      <w:r w:rsidR="00932AAC" w:rsidRPr="00A93235">
        <w:t xml:space="preserve"> to “</w:t>
      </w:r>
      <w:r w:rsidR="00A93235" w:rsidRPr="00A93235">
        <w:rPr>
          <w:i/>
        </w:rPr>
        <w:t>The T</w:t>
      </w:r>
      <w:r w:rsidR="00932AAC" w:rsidRPr="00A93235">
        <w:rPr>
          <w:i/>
        </w:rPr>
        <w:t xml:space="preserve">wo </w:t>
      </w:r>
      <w:r w:rsidR="00A93235" w:rsidRPr="00A93235">
        <w:rPr>
          <w:i/>
        </w:rPr>
        <w:t>F</w:t>
      </w:r>
      <w:r w:rsidR="00932AAC" w:rsidRPr="00A93235">
        <w:rPr>
          <w:i/>
        </w:rPr>
        <w:t xml:space="preserve">aces of </w:t>
      </w:r>
      <w:r w:rsidR="00C13871">
        <w:rPr>
          <w:i/>
        </w:rPr>
        <w:t xml:space="preserve">Bobbie G. </w:t>
      </w:r>
      <w:r w:rsidR="00932AAC" w:rsidRPr="00A93235">
        <w:rPr>
          <w:i/>
        </w:rPr>
        <w:t>Bayless</w:t>
      </w:r>
      <w:r w:rsidR="00932AAC" w:rsidRPr="00A93235">
        <w:t>”.</w:t>
      </w:r>
      <w:r w:rsidR="003724D0">
        <w:t xml:space="preserve"> </w:t>
      </w:r>
      <w:r w:rsidR="00932AAC">
        <w:t xml:space="preserve"> </w:t>
      </w:r>
    </w:p>
    <w:p w14:paraId="2C39A52A" w14:textId="77777777" w:rsidR="00B43C14" w:rsidRDefault="00B43C14" w:rsidP="000E4121">
      <w:pPr>
        <w:pStyle w:val="Heading3"/>
      </w:pPr>
      <w:bookmarkStart w:id="13" w:name="_Toc15393111"/>
      <w:r>
        <w:t>The Preliminary Federal Injunction</w:t>
      </w:r>
      <w:bookmarkEnd w:id="13"/>
    </w:p>
    <w:p w14:paraId="3A81FC66" w14:textId="77777777" w:rsidR="00D57691" w:rsidRDefault="001B7088" w:rsidP="000E4121">
      <w:r>
        <w:t xml:space="preserve">On April 19, 2013, Honorable United States District Judge Kenneth Hoyt issued Findings of Fact and Conclusions of Law after hearing along with a preliminary injunction. Judge Hoyt also appointed a Special Master to perform a limited accounting of trust assets and transactions for the period in which Anita claims to have </w:t>
      </w:r>
      <w:r w:rsidR="00AB0C88">
        <w:t xml:space="preserve">been </w:t>
      </w:r>
      <w:r>
        <w:t xml:space="preserve">trustee. The Findings of Fact and Conclusions of Law are rather telling. Judge Hoyt found </w:t>
      </w:r>
      <w:r w:rsidR="00014B06">
        <w:t xml:space="preserve">that </w:t>
      </w:r>
      <w:r w:rsidR="00C13871">
        <w:t xml:space="preserve">Amy and Anita claimed to be trustees and owed fiduciary duties to Curtis, that </w:t>
      </w:r>
      <w:r w:rsidR="00014B06">
        <w:t xml:space="preserve">Anita had failed to establish books and records of accounts even though more than two years had passed since her appointment and found </w:t>
      </w:r>
      <w:r>
        <w:t xml:space="preserve">inconsistencies </w:t>
      </w:r>
      <w:r w:rsidR="00014B06">
        <w:t>with</w:t>
      </w:r>
      <w:r>
        <w:t xml:space="preserve"> the </w:t>
      </w:r>
      <w:r w:rsidR="00014B06">
        <w:t xml:space="preserve">copies of </w:t>
      </w:r>
      <w:r>
        <w:t>instruments A</w:t>
      </w:r>
      <w:r w:rsidR="00014B06">
        <w:t>nita submitted a</w:t>
      </w:r>
      <w:r w:rsidR="006F1772">
        <w:t>s</w:t>
      </w:r>
      <w:r w:rsidR="00014B06">
        <w:t xml:space="preserve"> “the trust”.</w:t>
      </w:r>
    </w:p>
    <w:p w14:paraId="27BC9B1D" w14:textId="77777777" w:rsidR="00B359B4" w:rsidRDefault="00B210AD" w:rsidP="000E4121">
      <w:r>
        <w:t xml:space="preserve">The report of Special Master showed Anita </w:t>
      </w:r>
      <w:r w:rsidR="002F4897">
        <w:t xml:space="preserve">had secretly </w:t>
      </w:r>
      <w:r>
        <w:t>co-ming</w:t>
      </w:r>
      <w:r w:rsidR="002F4897">
        <w:t>led</w:t>
      </w:r>
      <w:r>
        <w:t xml:space="preserve"> and self-deal</w:t>
      </w:r>
      <w:r w:rsidR="002F4897">
        <w:t>t</w:t>
      </w:r>
      <w:r>
        <w:t xml:space="preserve"> while failing to keep accurate books and records</w:t>
      </w:r>
      <w:r w:rsidR="002F4897">
        <w:t xml:space="preserve"> of accounts</w:t>
      </w:r>
      <w:r>
        <w:t>.</w:t>
      </w:r>
      <w:r w:rsidR="002F4897">
        <w:t xml:space="preserve"> </w:t>
      </w:r>
      <w:r w:rsidR="00B43C14">
        <w:t>Like the train of defective instruments generated in the wake of every “Hurrah”, t</w:t>
      </w:r>
      <w:r w:rsidR="002F4897">
        <w:t xml:space="preserve">hese facts were not divulged </w:t>
      </w:r>
      <w:r w:rsidR="00B43C14">
        <w:t>at their inception. That is a breach of the affirmative duty of full and complete disclosure. These facts and the myriad of instruments were only revealed under the force of judicial process</w:t>
      </w:r>
      <w:r w:rsidR="00CA5EF5">
        <w:t>,</w:t>
      </w:r>
      <w:r w:rsidR="00B43C14">
        <w:t xml:space="preserve"> brought to bear after Nelva’s death on November 11, 2011.</w:t>
      </w:r>
      <w:r w:rsidR="00272498">
        <w:t xml:space="preserve"> </w:t>
      </w:r>
    </w:p>
    <w:p w14:paraId="09977B02" w14:textId="77777777" w:rsidR="003724D0" w:rsidRDefault="003724D0" w:rsidP="000E4121">
      <w:r>
        <w:t>Amy did not personally appear in the federal court. Although Amy actively participated in</w:t>
      </w:r>
      <w:r w:rsidR="00CA5EF5">
        <w:t xml:space="preserve"> the plan to </w:t>
      </w:r>
      <w:r w:rsidR="009339DA">
        <w:t>“</w:t>
      </w:r>
      <w:r w:rsidR="009339DA" w:rsidRPr="00CA5EF5">
        <w:rPr>
          <w:i/>
        </w:rPr>
        <w:t>Steal the Family Inheritance</w:t>
      </w:r>
      <w:r w:rsidR="009339DA">
        <w:t>”</w:t>
      </w:r>
      <w:r>
        <w:t>, she didn’t have any personal liability as a trustee until she accepted the appointment</w:t>
      </w:r>
      <w:r w:rsidR="009339DA">
        <w:t xml:space="preserve">. She accepted the appointment </w:t>
      </w:r>
      <w:r>
        <w:t>by acting on behalf of the office in her January 24, 2012 letter to Frost Bank and</w:t>
      </w:r>
      <w:r w:rsidR="009339DA">
        <w:t>,</w:t>
      </w:r>
      <w:r>
        <w:t xml:space="preserve"> in her March 6, 2012 Affidavit in the federal court. Both were filed while she was represented by </w:t>
      </w:r>
      <w:r w:rsidR="00CA5EF5">
        <w:t xml:space="preserve">disloyal </w:t>
      </w:r>
      <w:r>
        <w:t xml:space="preserve">Vacek &amp; Freed </w:t>
      </w:r>
      <w:r w:rsidR="00CA5EF5">
        <w:t>staff ATTORNEY Bernard Mathews.</w:t>
      </w:r>
    </w:p>
    <w:p w14:paraId="1356BC8B" w14:textId="77777777" w:rsidR="00B359B4" w:rsidRDefault="00CA5EF5" w:rsidP="000E4121">
      <w:r>
        <w:t xml:space="preserve">Plaintiff </w:t>
      </w:r>
      <w:r w:rsidR="003724D0">
        <w:t xml:space="preserve">Curtis non-probate </w:t>
      </w:r>
      <w:r w:rsidR="00272498">
        <w:t xml:space="preserve">federal lawsuit </w:t>
      </w:r>
      <w:r w:rsidR="00B359B4">
        <w:t>was transferred to</w:t>
      </w:r>
      <w:r w:rsidR="00272498">
        <w:t xml:space="preserve"> </w:t>
      </w:r>
      <w:r w:rsidR="00B359B4">
        <w:t>Harris County P</w:t>
      </w:r>
      <w:r w:rsidR="00272498">
        <w:t>robate</w:t>
      </w:r>
      <w:r w:rsidR="00B359B4">
        <w:t xml:space="preserve"> Court No. 4 where </w:t>
      </w:r>
      <w:r w:rsidR="00272498" w:rsidRPr="002132C0">
        <w:rPr>
          <w:i/>
        </w:rPr>
        <w:t>Candace Louise Curtis v Anita and Amy Brunsting and Does 1-100</w:t>
      </w:r>
      <w:r w:rsidR="00272498" w:rsidRPr="002132C0">
        <w:t xml:space="preserve"> </w:t>
      </w:r>
      <w:r w:rsidR="00272498">
        <w:t xml:space="preserve">No. 4:12-cv-592 </w:t>
      </w:r>
      <w:r w:rsidR="00B359B4">
        <w:t xml:space="preserve">was </w:t>
      </w:r>
      <w:r w:rsidR="00272498">
        <w:t>converted into “</w:t>
      </w:r>
      <w:r w:rsidR="00272498" w:rsidRPr="00B359B4">
        <w:rPr>
          <w:i/>
        </w:rPr>
        <w:t>Estate of Nelva Brunsting 412249-402</w:t>
      </w:r>
      <w:r w:rsidR="00272498">
        <w:t xml:space="preserve">” and then converted into </w:t>
      </w:r>
      <w:r w:rsidR="00B359B4">
        <w:t>“</w:t>
      </w:r>
      <w:r w:rsidR="00B359B4" w:rsidRPr="00B359B4">
        <w:rPr>
          <w:i/>
        </w:rPr>
        <w:t xml:space="preserve">Estate of Nelva Brunsting </w:t>
      </w:r>
      <w:r w:rsidR="00272498" w:rsidRPr="00B359B4">
        <w:rPr>
          <w:i/>
        </w:rPr>
        <w:t>412249-401</w:t>
      </w:r>
      <w:r w:rsidR="00B359B4">
        <w:t>”</w:t>
      </w:r>
      <w:r w:rsidR="00272498">
        <w:t xml:space="preserve"> where </w:t>
      </w:r>
      <w:r w:rsidR="00B359B4">
        <w:t xml:space="preserve">plaintiff </w:t>
      </w:r>
      <w:r w:rsidR="00272498">
        <w:t xml:space="preserve">Curtis is </w:t>
      </w:r>
      <w:r>
        <w:t xml:space="preserve">merely a Nominal </w:t>
      </w:r>
      <w:r w:rsidR="00B359B4">
        <w:t>D</w:t>
      </w:r>
      <w:r w:rsidR="00272498">
        <w:t xml:space="preserve">efendant. </w:t>
      </w:r>
      <w:r w:rsidR="00B359B4">
        <w:t>How did that happen?</w:t>
      </w:r>
    </w:p>
    <w:p w14:paraId="018BD88C" w14:textId="77777777" w:rsidR="00620A8A" w:rsidRDefault="00272498" w:rsidP="000E4121">
      <w:r>
        <w:t xml:space="preserve">Well, we didn’t </w:t>
      </w:r>
      <w:r w:rsidR="00B359B4">
        <w:t xml:space="preserve">know </w:t>
      </w:r>
      <w:r>
        <w:t xml:space="preserve">much at the time and in late 2013, </w:t>
      </w:r>
      <w:r w:rsidR="002132C0">
        <w:t>I was removed from the landscape in an unfortunate incident that left me in coma and later involved an extended stay in ICU</w:t>
      </w:r>
      <w:r>
        <w:t xml:space="preserve">. </w:t>
      </w:r>
      <w:r w:rsidR="002132C0">
        <w:t>Candy felt compelled to retain a Houston Attorney</w:t>
      </w:r>
      <w:r>
        <w:t xml:space="preserve"> at that juncture</w:t>
      </w:r>
      <w:r w:rsidR="00B359B4">
        <w:t xml:space="preserve"> and t</w:t>
      </w:r>
      <w:r w:rsidR="002132C0">
        <w:t>hus enters ATTORNEY Jason Bradley Ostrom</w:t>
      </w:r>
      <w:r w:rsidR="00620A8A">
        <w:t xml:space="preserve"> Ostrom)</w:t>
      </w:r>
      <w:r w:rsidR="002132C0">
        <w:t>.</w:t>
      </w:r>
    </w:p>
    <w:p w14:paraId="6CFF213D" w14:textId="77777777" w:rsidR="00B359B4" w:rsidRDefault="002132C0" w:rsidP="00620A8A">
      <w:pPr>
        <w:pStyle w:val="Heading2"/>
      </w:pPr>
      <w:r>
        <w:t xml:space="preserve"> </w:t>
      </w:r>
      <w:r w:rsidR="00620A8A">
        <w:t>The Double Cross</w:t>
      </w:r>
    </w:p>
    <w:p w14:paraId="12AB0BB6" w14:textId="77777777" w:rsidR="002132C0" w:rsidRDefault="004E2CE6" w:rsidP="000E4121">
      <w:r>
        <w:lastRenderedPageBreak/>
        <w:t xml:space="preserve">In May 2014, </w:t>
      </w:r>
      <w:r w:rsidR="002132C0">
        <w:t>Ostrom</w:t>
      </w:r>
      <w:r>
        <w:t>,</w:t>
      </w:r>
      <w:r w:rsidRPr="004E2CE6">
        <w:t xml:space="preserve"> </w:t>
      </w:r>
      <w:r>
        <w:t xml:space="preserve">who is not Board Certified in any Texas law specialty, </w:t>
      </w:r>
      <w:r w:rsidR="002132C0">
        <w:t>manipulated the administrative side of the federal court and obtain</w:t>
      </w:r>
      <w:r w:rsidR="00B359B4">
        <w:t xml:space="preserve">ed </w:t>
      </w:r>
      <w:r w:rsidR="002132C0">
        <w:t>an unopposed</w:t>
      </w:r>
      <w:r w:rsidR="00272498">
        <w:t xml:space="preserve"> Order</w:t>
      </w:r>
      <w:r w:rsidR="002132C0">
        <w:t xml:space="preserve"> remand</w:t>
      </w:r>
      <w:r w:rsidR="00272498">
        <w:t xml:space="preserve">ing </w:t>
      </w:r>
      <w:r>
        <w:t xml:space="preserve">Plaintiff Curtis </w:t>
      </w:r>
      <w:r w:rsidR="00272498">
        <w:t>case</w:t>
      </w:r>
      <w:r w:rsidR="002132C0">
        <w:t xml:space="preserve"> to Harris County Probate Court</w:t>
      </w:r>
      <w:r w:rsidR="00B359B4">
        <w:t xml:space="preserve"> No.4 to be consolidated with the </w:t>
      </w:r>
      <w:r>
        <w:t>Plaintiff’s cause pending there</w:t>
      </w:r>
      <w:r w:rsidR="00C03C63">
        <w:t>.</w:t>
      </w:r>
    </w:p>
    <w:p w14:paraId="46ED0F5F" w14:textId="77777777" w:rsidR="00C03C63" w:rsidRDefault="00C03C63" w:rsidP="000E4121">
      <w:pPr>
        <w:pStyle w:val="Heading3"/>
      </w:pPr>
      <w:bookmarkStart w:id="14" w:name="_Toc15393112"/>
      <w:r>
        <w:t xml:space="preserve">The </w:t>
      </w:r>
      <w:r w:rsidR="00A038BB">
        <w:t xml:space="preserve">Attorney Fee Centered </w:t>
      </w:r>
      <w:r w:rsidR="00674498">
        <w:t>Mediation</w:t>
      </w:r>
      <w:bookmarkEnd w:id="14"/>
    </w:p>
    <w:p w14:paraId="0F738994" w14:textId="77777777" w:rsidR="004E2CE6" w:rsidRDefault="00C03C63" w:rsidP="000E4121">
      <w:r>
        <w:t xml:space="preserve">The first event after the remand to probate court was mediation. The only topic raised was attorney fees. It was as if the </w:t>
      </w:r>
      <w:r w:rsidR="00674498">
        <w:t>ATTORNEYS</w:t>
      </w:r>
      <w:r>
        <w:t xml:space="preserve"> view of settlement was </w:t>
      </w:r>
      <w:r w:rsidR="00674498">
        <w:t>an</w:t>
      </w:r>
      <w:r>
        <w:t xml:space="preserve"> agree</w:t>
      </w:r>
      <w:r w:rsidR="00674498">
        <w:t>ment</w:t>
      </w:r>
      <w:r>
        <w:t xml:space="preserve"> to pay their fees a</w:t>
      </w:r>
      <w:r w:rsidR="00674498">
        <w:t>nd</w:t>
      </w:r>
      <w:r>
        <w:t xml:space="preserve"> divvy what was left among the beneficiaries. At that point in time </w:t>
      </w:r>
      <w:r w:rsidR="004E2CE6">
        <w:t xml:space="preserve">ATTORNEY </w:t>
      </w:r>
      <w:r>
        <w:t>Bayless fees were said to be $250,000.00.</w:t>
      </w:r>
    </w:p>
    <w:p w14:paraId="5E71B2FA" w14:textId="77777777" w:rsidR="00C03C63" w:rsidRDefault="00674498" w:rsidP="000E4121">
      <w:r>
        <w:t xml:space="preserve"> It should also be mentioned that Amy and Anita were represented in the probate court by A</w:t>
      </w:r>
      <w:r w:rsidRPr="00674498">
        <w:t xml:space="preserve">ttorney Maureen McCutchen </w:t>
      </w:r>
      <w:r>
        <w:t>also of</w:t>
      </w:r>
      <w:r w:rsidRPr="00674498">
        <w:t xml:space="preserve"> Mills Shirley</w:t>
      </w:r>
      <w:r>
        <w:t xml:space="preserve">. </w:t>
      </w:r>
      <w:r w:rsidR="003D2056">
        <w:t xml:space="preserve">Nothing was resolved and </w:t>
      </w:r>
      <w:r>
        <w:t xml:space="preserve">Maureen </w:t>
      </w:r>
      <w:r w:rsidR="003D2056">
        <w:t xml:space="preserve">McCutcheon </w:t>
      </w:r>
      <w:r>
        <w:t>withdrew immediately after the mediation. Anita</w:t>
      </w:r>
      <w:r w:rsidR="003D2056">
        <w:t xml:space="preserve"> then</w:t>
      </w:r>
      <w:r>
        <w:t xml:space="preserve"> </w:t>
      </w:r>
      <w:r w:rsidR="003D2056">
        <w:t>r</w:t>
      </w:r>
      <w:r>
        <w:t xml:space="preserve">etained </w:t>
      </w:r>
      <w:r w:rsidR="004E2CE6">
        <w:t xml:space="preserve">ATTORNEY </w:t>
      </w:r>
      <w:r>
        <w:t xml:space="preserve">Stephen Mendel and Amy retained </w:t>
      </w:r>
      <w:r w:rsidR="004E2CE6">
        <w:t xml:space="preserve">ATTORNEY </w:t>
      </w:r>
      <w:r>
        <w:t xml:space="preserve">Neal Spielman. </w:t>
      </w:r>
      <w:r w:rsidR="003D2056">
        <w:t xml:space="preserve">It should be noted here that </w:t>
      </w:r>
      <w:r w:rsidRPr="00674498">
        <w:t xml:space="preserve">Maureen McCutchen </w:t>
      </w:r>
      <w:r>
        <w:t>is Board Certified in Estate Planning and Probate Law in Texas. Stephen Mendel and Neal Spielman are not Board Certified in any Texas law specialty.</w:t>
      </w:r>
    </w:p>
    <w:p w14:paraId="4AEC1436" w14:textId="77777777" w:rsidR="008965E2" w:rsidRPr="009E202B" w:rsidRDefault="008965E2" w:rsidP="000E4121">
      <w:r w:rsidRPr="009E202B">
        <w:t>2015-02-12 PBT-2015-49977 Ostrom files second amended petition</w:t>
      </w:r>
    </w:p>
    <w:p w14:paraId="5DD02AF7" w14:textId="77777777" w:rsidR="00C03C63" w:rsidRDefault="00C03C63" w:rsidP="000E4121">
      <w:pPr>
        <w:pStyle w:val="Heading3"/>
      </w:pPr>
      <w:bookmarkStart w:id="15" w:name="_Toc15393113"/>
      <w:r>
        <w:t xml:space="preserve">The </w:t>
      </w:r>
      <w:r w:rsidR="004E2CE6">
        <w:t>Vacancy</w:t>
      </w:r>
      <w:r w:rsidR="006349F9">
        <w:t xml:space="preserve">, the </w:t>
      </w:r>
      <w:r>
        <w:t xml:space="preserve">Conversion </w:t>
      </w:r>
      <w:r w:rsidR="003D2056">
        <w:t xml:space="preserve">Agreement </w:t>
      </w:r>
      <w:bookmarkEnd w:id="15"/>
      <w:r w:rsidR="006349F9">
        <w:t>and Disappearance from the Docket</w:t>
      </w:r>
    </w:p>
    <w:p w14:paraId="160D2D49" w14:textId="77777777" w:rsidR="008134EF" w:rsidRPr="008134EF" w:rsidRDefault="008134EF" w:rsidP="008134EF">
      <w:pPr>
        <w:pStyle w:val="Quote"/>
      </w:pPr>
      <w:r w:rsidRPr="008134EF">
        <w:t xml:space="preserve"> “</w:t>
      </w:r>
      <w:proofErr w:type="gramStart"/>
      <w:r w:rsidRPr="008134EF">
        <w:t>the</w:t>
      </w:r>
      <w:proofErr w:type="gramEnd"/>
      <w:r w:rsidRPr="008134EF">
        <w:t xml:space="preserve"> estate is an "indispensable party" to any proceeding in the probate court. The estate's presence is required for the determination of any proceeding that is ancillary or pendent to an estate.” Goodman v. Summit at West Rim, Ltd., 952 S.W.2d 930, 933 (Tex. App. 1997) </w:t>
      </w:r>
      <w:hyperlink r:id="rId9" w:history="1">
        <w:r w:rsidRPr="008134EF">
          <w:rPr>
            <w:color w:val="0000FF"/>
            <w:u w:val="single"/>
          </w:rPr>
          <w:t>Smith's Inc. v. Sheffield</w:t>
        </w:r>
      </w:hyperlink>
      <w:r w:rsidRPr="008134EF">
        <w:t xml:space="preserve"> No. 03-02-00109-CV (Tex. App. Jan. 30, 2003), Goodman v. Summit at West Rim, Ltd., 952 S.W.2d 930 (</w:t>
      </w:r>
      <w:proofErr w:type="spellStart"/>
      <w:r w:rsidRPr="008134EF">
        <w:t>Tex.App</w:t>
      </w:r>
      <w:proofErr w:type="spellEnd"/>
      <w:r w:rsidRPr="008134EF">
        <w:t>.-Austin 1997, no pet.),</w:t>
      </w:r>
    </w:p>
    <w:p w14:paraId="128EFE0C" w14:textId="77777777" w:rsidR="008134EF" w:rsidRDefault="008134EF" w:rsidP="008134EF">
      <w:r>
        <w:t xml:space="preserve">Carl Brunsting resigned the office of executor on February 19, 2015 due to a lack of capacity. </w:t>
      </w:r>
      <w:r w:rsidR="00600495">
        <w:t xml:space="preserve">A Decedent has standing to bring claims but lacks capacity. Without a personal representative the estate has no capacity to bring or maintain claims and cannot participate in any proceedings. </w:t>
      </w:r>
      <w:r>
        <w:t>The office of independent executor has remained vacant</w:t>
      </w:r>
      <w:r w:rsidR="00600495">
        <w:t xml:space="preserve"> since February 19, 2015 and there have been no proceedings for the determination of any matter ancillary or pendant to an estate since February 19, 2015.  </w:t>
      </w:r>
    </w:p>
    <w:p w14:paraId="12B4D280" w14:textId="77777777" w:rsidR="008B1E7C" w:rsidRPr="006F03FC" w:rsidRDefault="00600495" w:rsidP="000E4121">
      <w:pPr>
        <w:rPr>
          <w:i/>
        </w:rPr>
      </w:pPr>
      <w:r w:rsidRPr="006F03FC">
        <w:t>None-the-less, o</w:t>
      </w:r>
      <w:r w:rsidR="008B1E7C" w:rsidRPr="006F03FC">
        <w:t>n February 20, 2015</w:t>
      </w:r>
      <w:r w:rsidR="00AC7E72" w:rsidRPr="006F03FC">
        <w:t xml:space="preserve">, Judge </w:t>
      </w:r>
      <w:r w:rsidR="006F03FC" w:rsidRPr="006F03FC">
        <w:t>Christine Riddle Butts and attorneys Jason Ostrom, Bobby G. Bayless, Neal Spielman, Stephen Mendel and Darlene Payne Smith signed</w:t>
      </w:r>
      <w:r w:rsidR="004E2CE6" w:rsidRPr="006F03FC">
        <w:t xml:space="preserve"> an </w:t>
      </w:r>
      <w:hyperlink r:id="rId10" w:history="1">
        <w:r w:rsidR="006F03FC" w:rsidRPr="006F03FC">
          <w:rPr>
            <w:rStyle w:val="Hyperlink"/>
          </w:rPr>
          <w:t>Agreed Docket Control Order</w:t>
        </w:r>
      </w:hyperlink>
      <w:r w:rsidR="006F03FC">
        <w:t xml:space="preserve"> </w:t>
      </w:r>
      <w:r w:rsidR="008B1E7C" w:rsidRPr="006F03FC">
        <w:t>set</w:t>
      </w:r>
      <w:r w:rsidR="00EB2140" w:rsidRPr="006F03FC">
        <w:t>ting</w:t>
      </w:r>
      <w:r w:rsidR="008B1E7C" w:rsidRPr="006F03FC">
        <w:t xml:space="preserve"> a deadline for hearing dispositive motions for August 3, 2015 with discovery closing August 4, 2015 and September 14-18, 2015 </w:t>
      </w:r>
      <w:r w:rsidR="00EB2140" w:rsidRPr="006F03FC">
        <w:t xml:space="preserve">for </w:t>
      </w:r>
      <w:r w:rsidR="008B1E7C" w:rsidRPr="006F03FC">
        <w:t xml:space="preserve">trial. </w:t>
      </w:r>
    </w:p>
    <w:p w14:paraId="3DFC3E8F" w14:textId="77777777" w:rsidR="003D2056" w:rsidRDefault="00EB2140" w:rsidP="000E4121">
      <w:r w:rsidRPr="00400B87">
        <w:rPr>
          <w:highlight w:val="yellow"/>
        </w:rPr>
        <w:t xml:space="preserve">On March 5, 2015, ATTORNEY Jason Ostrom, Judge Christine Riddle Butts and the </w:t>
      </w:r>
      <w:r w:rsidR="00E52C6F" w:rsidRPr="00400B87">
        <w:rPr>
          <w:highlight w:val="yellow"/>
        </w:rPr>
        <w:t xml:space="preserve">other </w:t>
      </w:r>
      <w:r w:rsidRPr="00400B87">
        <w:rPr>
          <w:highlight w:val="yellow"/>
        </w:rPr>
        <w:t xml:space="preserve">participating </w:t>
      </w:r>
      <w:proofErr w:type="gramStart"/>
      <w:r w:rsidRPr="00400B87">
        <w:rPr>
          <w:highlight w:val="yellow"/>
        </w:rPr>
        <w:t>ATTORNEY’s</w:t>
      </w:r>
      <w:proofErr w:type="gramEnd"/>
      <w:r w:rsidRPr="00400B87">
        <w:rPr>
          <w:highlight w:val="yellow"/>
        </w:rPr>
        <w:t xml:space="preserve"> signed an </w:t>
      </w:r>
      <w:r w:rsidR="00AC7E72" w:rsidRPr="00400B87">
        <w:rPr>
          <w:highlight w:val="yellow"/>
        </w:rPr>
        <w:t>“</w:t>
      </w:r>
      <w:r w:rsidR="00AC7E72" w:rsidRPr="00400B87">
        <w:rPr>
          <w:i/>
          <w:highlight w:val="yellow"/>
        </w:rPr>
        <w:t>Agreed Order to Consolidate Cases</w:t>
      </w:r>
      <w:r w:rsidR="00AC7E72" w:rsidRPr="00400B87">
        <w:rPr>
          <w:highlight w:val="yellow"/>
        </w:rPr>
        <w:t>”</w:t>
      </w:r>
      <w:r w:rsidR="004E2CE6" w:rsidRPr="00400B87">
        <w:rPr>
          <w:highlight w:val="yellow"/>
        </w:rPr>
        <w:t>.</w:t>
      </w:r>
      <w:r w:rsidR="004E2CE6">
        <w:t xml:space="preserve"> </w:t>
      </w:r>
    </w:p>
    <w:p w14:paraId="10F8C76C" w14:textId="77777777" w:rsidR="00CD1332" w:rsidRDefault="004E2CE6" w:rsidP="000E4121">
      <w:r>
        <w:lastRenderedPageBreak/>
        <w:t xml:space="preserve">That is </w:t>
      </w:r>
      <w:r w:rsidR="00AC7E72">
        <w:t xml:space="preserve">how </w:t>
      </w:r>
      <w:r w:rsidR="00AC7E72" w:rsidRPr="002132C0">
        <w:t xml:space="preserve">Candace Louise Curtis v Anita and Amy Brunsting and Does 1-100 </w:t>
      </w:r>
      <w:r w:rsidR="00AC7E72">
        <w:t>No. 4:12-cv-592 was converted into “</w:t>
      </w:r>
      <w:r w:rsidR="00AC7E72" w:rsidRPr="00B359B4">
        <w:t>Estate of Nelva Brunsting 412249-402</w:t>
      </w:r>
      <w:r w:rsidR="00AC7E72">
        <w:t xml:space="preserve">” and then converted </w:t>
      </w:r>
      <w:r w:rsidR="00CD1332">
        <w:t xml:space="preserve">again </w:t>
      </w:r>
      <w:r w:rsidR="00AC7E72">
        <w:t>into “</w:t>
      </w:r>
      <w:r w:rsidR="00AC7E72" w:rsidRPr="00B359B4">
        <w:t>Estate of Nelva Brunsting 412249-401</w:t>
      </w:r>
      <w:r w:rsidR="00AC7E72">
        <w:t>” without a</w:t>
      </w:r>
      <w:r>
        <w:t xml:space="preserve">n </w:t>
      </w:r>
      <w:r w:rsidR="00577B75">
        <w:t xml:space="preserve">executor, </w:t>
      </w:r>
      <w:r>
        <w:t>without a motion</w:t>
      </w:r>
      <w:r w:rsidR="003D2056">
        <w:t>,</w:t>
      </w:r>
      <w:r>
        <w:t xml:space="preserve"> without a h</w:t>
      </w:r>
      <w:r w:rsidR="00AC7E72">
        <w:t>earing</w:t>
      </w:r>
      <w:r w:rsidR="00CD1332">
        <w:t xml:space="preserve"> and, as will be shown, without a pending probate</w:t>
      </w:r>
      <w:r w:rsidR="003D2056">
        <w:t xml:space="preserve"> administration</w:t>
      </w:r>
      <w:r w:rsidR="00CD1332">
        <w:t>!</w:t>
      </w:r>
      <w:r w:rsidR="00674498">
        <w:t xml:space="preserve"> </w:t>
      </w:r>
    </w:p>
    <w:p w14:paraId="33073B0C" w14:textId="77777777" w:rsidR="00AC7E72" w:rsidRDefault="00674498" w:rsidP="000E4121">
      <w:r>
        <w:t xml:space="preserve">It should be noted here that </w:t>
      </w:r>
      <w:r w:rsidR="004E2CE6">
        <w:t>former Probate Court J</w:t>
      </w:r>
      <w:r>
        <w:t>udge Christine Riddle Butts is Board Certified in Estate Planning and Probate Law in Texas</w:t>
      </w:r>
      <w:r w:rsidR="00CD1332">
        <w:t xml:space="preserve"> and there is no plausible excuse for her aiding and abetting </w:t>
      </w:r>
      <w:r w:rsidR="003D2056">
        <w:t xml:space="preserve">such </w:t>
      </w:r>
      <w:r w:rsidR="00CD1332">
        <w:t>conduct</w:t>
      </w:r>
      <w:r>
        <w:t>.</w:t>
      </w:r>
    </w:p>
    <w:p w14:paraId="377119C5" w14:textId="77777777" w:rsidR="00CD1332" w:rsidRDefault="004E2CE6" w:rsidP="000E4121">
      <w:r>
        <w:t xml:space="preserve">ATTORNEY </w:t>
      </w:r>
      <w:r w:rsidR="00AE1CB9">
        <w:t>Jason Ostrom</w:t>
      </w:r>
      <w:r>
        <w:t xml:space="preserve"> </w:t>
      </w:r>
      <w:r w:rsidR="003D2056">
        <w:t>was unresponsive to communications</w:t>
      </w:r>
      <w:r w:rsidR="00AE1CB9">
        <w:t xml:space="preserve"> throughout all of this</w:t>
      </w:r>
      <w:r w:rsidR="00C03C63">
        <w:t xml:space="preserve"> and</w:t>
      </w:r>
      <w:r w:rsidR="00AE1CB9">
        <w:t xml:space="preserve"> was terminated as soon as data mining the court records revealed this conversion</w:t>
      </w:r>
      <w:r w:rsidR="00577B75">
        <w:t>,</w:t>
      </w:r>
      <w:r w:rsidR="00E928BC">
        <w:t xml:space="preserve"> </w:t>
      </w:r>
      <w:r w:rsidR="00BF5031">
        <w:t xml:space="preserve">but not before </w:t>
      </w:r>
      <w:r w:rsidR="00E928BC">
        <w:t>I received a copy from the clerk</w:t>
      </w:r>
      <w:r w:rsidR="00AE1CB9">
        <w:t xml:space="preserve">. </w:t>
      </w:r>
      <w:r w:rsidR="00BF5031">
        <w:t xml:space="preserve">Soon thereafter, </w:t>
      </w:r>
      <w:r w:rsidR="00BF5031" w:rsidRPr="006349F9">
        <w:rPr>
          <w:b/>
          <w:i/>
          <w:highlight w:val="yellow"/>
        </w:rPr>
        <w:t>the Order disappeared from the docket</w:t>
      </w:r>
      <w:r w:rsidR="00BF5031">
        <w:t>.</w:t>
      </w:r>
    </w:p>
    <w:p w14:paraId="08F66F50" w14:textId="77777777" w:rsidR="00577B75" w:rsidRDefault="00577B75" w:rsidP="000E4121">
      <w:pPr>
        <w:pStyle w:val="ListParagraph"/>
        <w:numPr>
          <w:ilvl w:val="0"/>
          <w:numId w:val="14"/>
        </w:numPr>
      </w:pPr>
      <w:r w:rsidRPr="00C03C63">
        <w:t>Who was representing “Estate of Nelva Brunsting” when all of this “agreeing” was going on</w:t>
      </w:r>
      <w:r>
        <w:t>?</w:t>
      </w:r>
      <w:r w:rsidR="006349F9">
        <w:t xml:space="preserve"> </w:t>
      </w:r>
    </w:p>
    <w:p w14:paraId="7119143F" w14:textId="77777777" w:rsidR="006349F9" w:rsidRDefault="006349F9" w:rsidP="006349F9">
      <w:pPr>
        <w:ind w:left="360" w:firstLine="0"/>
      </w:pPr>
    </w:p>
    <w:p w14:paraId="6A2A99F6" w14:textId="77777777" w:rsidR="00577B75" w:rsidRDefault="00577B75" w:rsidP="000E4121">
      <w:pPr>
        <w:pStyle w:val="Heading2"/>
      </w:pPr>
      <w:bookmarkStart w:id="16" w:name="_Toc15393114"/>
      <w:r>
        <w:t>The Summary Judgment Motions</w:t>
      </w:r>
      <w:bookmarkEnd w:id="16"/>
    </w:p>
    <w:p w14:paraId="7F6173EA" w14:textId="77777777" w:rsidR="00787D05" w:rsidRDefault="00E928BC" w:rsidP="000E4121">
      <w:r>
        <w:t>The next series of events is rather telling</w:t>
      </w:r>
      <w:r w:rsidR="00787D05">
        <w:t xml:space="preserve"> and t</w:t>
      </w:r>
      <w:r>
        <w:t xml:space="preserve">he Office of Executor </w:t>
      </w:r>
      <w:r w:rsidR="006D48C7">
        <w:t>i</w:t>
      </w:r>
      <w:r>
        <w:t>s vacant</w:t>
      </w:r>
      <w:r w:rsidR="00787D05">
        <w:t>.</w:t>
      </w:r>
    </w:p>
    <w:p w14:paraId="58A8DA62" w14:textId="77777777" w:rsidR="00787D05" w:rsidRDefault="00787D05" w:rsidP="000E4121">
      <w:pPr>
        <w:pStyle w:val="Heading3"/>
      </w:pPr>
      <w:bookmarkStart w:id="17" w:name="_Toc15393115"/>
      <w:r>
        <w:t>First Summary Judgment Motion</w:t>
      </w:r>
      <w:r w:rsidR="001902F1" w:rsidRPr="001902F1">
        <w:t xml:space="preserve"> Case 412249-401</w:t>
      </w:r>
      <w:bookmarkEnd w:id="17"/>
    </w:p>
    <w:p w14:paraId="60CEBD89" w14:textId="77777777" w:rsidR="00577B75" w:rsidRDefault="00E928BC" w:rsidP="000E4121">
      <w:r w:rsidRPr="0092441A">
        <w:rPr>
          <w:highlight w:val="yellow"/>
        </w:rPr>
        <w:t>June 26, 2015</w:t>
      </w:r>
      <w:r w:rsidR="00BF5031" w:rsidRPr="0092441A">
        <w:rPr>
          <w:highlight w:val="yellow"/>
        </w:rPr>
        <w:t>,</w:t>
      </w:r>
      <w:r w:rsidRPr="0092441A">
        <w:rPr>
          <w:highlight w:val="yellow"/>
        </w:rPr>
        <w:t xml:space="preserve"> Anita and Amy Brunsting</w:t>
      </w:r>
      <w:r w:rsidR="008965E2" w:rsidRPr="0092441A">
        <w:rPr>
          <w:highlight w:val="yellow"/>
        </w:rPr>
        <w:t xml:space="preserve">’s ATTORNEYS </w:t>
      </w:r>
      <w:r w:rsidRPr="0092441A">
        <w:rPr>
          <w:highlight w:val="yellow"/>
        </w:rPr>
        <w:t>filed a Joint No-Evidence Motion for Partial Summary Judgment</w:t>
      </w:r>
      <w:r w:rsidR="006D48C7" w:rsidRPr="0092441A">
        <w:rPr>
          <w:highlight w:val="yellow"/>
        </w:rPr>
        <w:t xml:space="preserve"> arguing that Plaintiffs could produce no evidence to show their precious holy grail of steal the family trust</w:t>
      </w:r>
      <w:r w:rsidR="008B1E7C" w:rsidRPr="0092441A">
        <w:rPr>
          <w:highlight w:val="yellow"/>
        </w:rPr>
        <w:t xml:space="preserve"> was invalid.</w:t>
      </w:r>
      <w:r w:rsidR="008B1E7C">
        <w:t xml:space="preserve"> T</w:t>
      </w:r>
      <w:r w:rsidR="006D48C7">
        <w:t xml:space="preserve">he </w:t>
      </w:r>
      <w:r w:rsidR="008B1E7C">
        <w:t xml:space="preserve">instrument in question is the </w:t>
      </w:r>
      <w:r w:rsidR="006D48C7">
        <w:t>alleged August 25, 2010 “</w:t>
      </w:r>
      <w:r w:rsidR="006D48C7" w:rsidRPr="006D48C7">
        <w:rPr>
          <w:i/>
        </w:rPr>
        <w:t>Qualified Beneficiary Designation AND Testamentary Power of Appointment under Living Trust Agreement</w:t>
      </w:r>
      <w:r w:rsidR="006D48C7">
        <w:t>” containing the exacerbated, public policy offending, no contest clause with the corruption of blood provision.</w:t>
      </w:r>
      <w:r w:rsidR="008B1E7C">
        <w:t xml:space="preserve"> (8/25/2010 QBD/TPA)</w:t>
      </w:r>
    </w:p>
    <w:p w14:paraId="764A2C19" w14:textId="77777777" w:rsidR="00031BF5" w:rsidRDefault="00031BF5" w:rsidP="000E4121">
      <w:pPr>
        <w:pStyle w:val="Heading3"/>
      </w:pPr>
      <w:bookmarkStart w:id="18" w:name="_Toc15393116"/>
      <w:r>
        <w:t xml:space="preserve">Designations of Expert Witnesses on </w:t>
      </w:r>
      <w:r w:rsidRPr="000C54D3">
        <w:rPr>
          <w:highlight w:val="yellow"/>
        </w:rPr>
        <w:t>Fees</w:t>
      </w:r>
      <w:r w:rsidR="001902F1" w:rsidRPr="001902F1">
        <w:t xml:space="preserve"> Case 412249-401</w:t>
      </w:r>
      <w:bookmarkEnd w:id="18"/>
    </w:p>
    <w:p w14:paraId="168ABA8A" w14:textId="77777777" w:rsidR="00022BE2" w:rsidRDefault="006D48C7" w:rsidP="000E4121">
      <w:r>
        <w:t>O</w:t>
      </w:r>
      <w:r w:rsidR="00607346">
        <w:t>n July 3</w:t>
      </w:r>
      <w:r w:rsidR="00607346" w:rsidRPr="00607346">
        <w:rPr>
          <w:vertAlign w:val="superscript"/>
        </w:rPr>
        <w:t>rd</w:t>
      </w:r>
      <w:r w:rsidR="00607346">
        <w:t xml:space="preserve"> 2015, </w:t>
      </w:r>
      <w:r>
        <w:t>Anita and Amy Brunsting’s ATTORNEYS</w:t>
      </w:r>
      <w:r w:rsidR="00022BE2">
        <w:t>,</w:t>
      </w:r>
      <w:r>
        <w:t xml:space="preserve"> </w:t>
      </w:r>
      <w:r w:rsidR="00022BE2">
        <w:t xml:space="preserve">Spielman and Mendel, </w:t>
      </w:r>
      <w:r w:rsidR="00607346">
        <w:t xml:space="preserve">each </w:t>
      </w:r>
      <w:r>
        <w:t xml:space="preserve">filed </w:t>
      </w:r>
      <w:r w:rsidR="00607346">
        <w:t>designat</w:t>
      </w:r>
      <w:r>
        <w:t>ion of</w:t>
      </w:r>
      <w:r w:rsidR="00607346">
        <w:t xml:space="preserve"> expert witnesses</w:t>
      </w:r>
      <w:r>
        <w:t xml:space="preserve"> naming ATTORNEYS Spielman and Mendel as experts on </w:t>
      </w:r>
      <w:r w:rsidR="00607346">
        <w:t xml:space="preserve">the question of </w:t>
      </w:r>
      <w:r>
        <w:t xml:space="preserve">their </w:t>
      </w:r>
      <w:r w:rsidR="00607346">
        <w:t>fees.</w:t>
      </w:r>
      <w:r>
        <w:t xml:space="preserve"> </w:t>
      </w:r>
      <w:r w:rsidR="00022BE2">
        <w:t>I’m sure they know what they charge for their services but I’m not sure that they understand that breach of fiduciary is a personal liability of the trustee and not a liability of the cestui que trust</w:t>
      </w:r>
      <w:r w:rsidR="00C95756">
        <w:rPr>
          <w:rStyle w:val="FootnoteReference"/>
        </w:rPr>
        <w:footnoteReference w:id="11"/>
      </w:r>
      <w:r w:rsidR="00022BE2">
        <w:t xml:space="preserve">. Their fees are their client’s problem and will not become relevant until they have to sue their clients for those fees. Not to worry however as Mendel has his own L.L.C. which he formed specifically for that purpose which, in and of itself, implies an unethical practice of advancing fees for services and this would explain why these attorneys will </w:t>
      </w:r>
      <w:r w:rsidR="00022BE2">
        <w:lastRenderedPageBreak/>
        <w:t>soon be trying desperately to covert the breach of trust action between the real parties into a controversy between them and the plaintiffs over their unpaid fees.</w:t>
      </w:r>
    </w:p>
    <w:p w14:paraId="6322F28F" w14:textId="77777777" w:rsidR="00EF45D3" w:rsidRDefault="00EF45D3" w:rsidP="000E4121">
      <w:pPr>
        <w:rPr>
          <w:rStyle w:val="Heading1Char"/>
        </w:rPr>
      </w:pPr>
    </w:p>
    <w:p w14:paraId="4EC03B27" w14:textId="77777777" w:rsidR="00C43A53" w:rsidRDefault="00C43A53" w:rsidP="000E4121">
      <w:pPr>
        <w:pStyle w:val="Heading3"/>
      </w:pPr>
      <w:bookmarkStart w:id="19" w:name="_Toc15393117"/>
      <w:r w:rsidRPr="00EF45D3">
        <w:rPr>
          <w:rStyle w:val="Heading1Char"/>
          <w:b/>
        </w:rPr>
        <w:t xml:space="preserve">Wiretap Recordings Arrive Certified Mail from Mendel Law </w:t>
      </w:r>
      <w:r>
        <w:t>Firm</w:t>
      </w:r>
      <w:bookmarkEnd w:id="19"/>
    </w:p>
    <w:p w14:paraId="3FAA33E4" w14:textId="77777777" w:rsidR="00C43A53" w:rsidRDefault="00C43A53" w:rsidP="000E4121">
      <w:r>
        <w:t xml:space="preserve">July 5, </w:t>
      </w:r>
      <w:r w:rsidRPr="001902F1">
        <w:t>2015</w:t>
      </w:r>
      <w:r>
        <w:t>, Munson received a CD-ROM via certified mail from Bradley Featherston of the Mendel Law Firm. Properties of the audio files on the disk revealed that the included segments had been extracted from a larger master recording on or about February 15, 2015, just four days before Carl’s resignation as executor.</w:t>
      </w:r>
    </w:p>
    <w:p w14:paraId="7F957ACE" w14:textId="77777777" w:rsidR="001902F1" w:rsidRDefault="001902F1" w:rsidP="000E4121">
      <w:r>
        <w:t>July 8</w:t>
      </w:r>
      <w:r w:rsidR="00CB2B22">
        <w:t xml:space="preserve"> &amp; 9</w:t>
      </w:r>
      <w:r>
        <w:t xml:space="preserve">, </w:t>
      </w:r>
      <w:r w:rsidRPr="001902F1">
        <w:t>2015</w:t>
      </w:r>
      <w:r>
        <w:t xml:space="preserve">, Bayless filed </w:t>
      </w:r>
      <w:r w:rsidRPr="001902F1">
        <w:t>Carl's Motion for Partial Summary Judgment</w:t>
      </w:r>
      <w:r w:rsidR="002336CA">
        <w:rPr>
          <w:rStyle w:val="FootnoteReference"/>
        </w:rPr>
        <w:footnoteReference w:id="12"/>
      </w:r>
      <w:r>
        <w:t xml:space="preserve"> without amending her pleading style to reflect that Carl </w:t>
      </w:r>
      <w:r w:rsidR="00DC4444">
        <w:t>wa</w:t>
      </w:r>
      <w:r>
        <w:t xml:space="preserve">s no longer executor. </w:t>
      </w:r>
      <w:r w:rsidR="00C43A53">
        <w:t xml:space="preserve">July 10, 2015, </w:t>
      </w:r>
      <w:r>
        <w:t>Bayless filed her Third Supplement to Plaintiff’s First Amended Complaint</w:t>
      </w:r>
      <w:r w:rsidR="002336CA">
        <w:rPr>
          <w:rStyle w:val="FootnoteReference"/>
        </w:rPr>
        <w:footnoteReference w:id="13"/>
      </w:r>
      <w:r w:rsidR="00C43A53">
        <w:t xml:space="preserve">, also </w:t>
      </w:r>
      <w:r w:rsidR="00DC4444">
        <w:t>without amending her pleading style to reflect that Carl was no longer executor.</w:t>
      </w:r>
    </w:p>
    <w:p w14:paraId="24952DE5" w14:textId="77777777" w:rsidR="00CB2B22" w:rsidRDefault="00CB2B22" w:rsidP="000E4121">
      <w:pPr>
        <w:pStyle w:val="Heading3"/>
      </w:pPr>
      <w:bookmarkStart w:id="20" w:name="_Toc15393118"/>
      <w:r>
        <w:t>The Notices of Setting</w:t>
      </w:r>
      <w:bookmarkEnd w:id="20"/>
    </w:p>
    <w:p w14:paraId="0A0E63D1" w14:textId="77777777" w:rsidR="00787D05" w:rsidRDefault="00CB2B22" w:rsidP="000E4121">
      <w:r>
        <w:t xml:space="preserve">On July 13, 2015 Amy (Spielman) and Anita (Mendel) </w:t>
      </w:r>
      <w:r w:rsidR="00485900">
        <w:t>filed</w:t>
      </w:r>
      <w:r w:rsidRPr="00CB2B22">
        <w:t xml:space="preserve"> </w:t>
      </w:r>
      <w:r w:rsidRPr="00597BAF">
        <w:rPr>
          <w:i/>
        </w:rPr>
        <w:t xml:space="preserve">Notice of hearing </w:t>
      </w:r>
      <w:r w:rsidRPr="00CB2B22">
        <w:t xml:space="preserve">on </w:t>
      </w:r>
      <w:r w:rsidR="00485900">
        <w:t xml:space="preserve">their </w:t>
      </w:r>
      <w:r w:rsidRPr="00485900">
        <w:rPr>
          <w:i/>
        </w:rPr>
        <w:t>No Evidence Motion</w:t>
      </w:r>
      <w:r w:rsidR="00485900">
        <w:rPr>
          <w:rStyle w:val="FootnoteReference"/>
          <w:i/>
        </w:rPr>
        <w:footnoteReference w:id="14"/>
      </w:r>
      <w:r w:rsidR="00014BC0">
        <w:t xml:space="preserve"> followed by Bayless </w:t>
      </w:r>
      <w:r w:rsidR="00014BC0" w:rsidRPr="00597BAF">
        <w:rPr>
          <w:i/>
        </w:rPr>
        <w:t>Notice of Hearing</w:t>
      </w:r>
      <w:r w:rsidR="00014BC0" w:rsidRPr="00014BC0">
        <w:t xml:space="preserve"> </w:t>
      </w:r>
      <w:r w:rsidR="00014BC0">
        <w:t>on Carl’s summary Judgment Motion</w:t>
      </w:r>
      <w:r w:rsidR="00014BC0">
        <w:rPr>
          <w:rStyle w:val="FootnoteReference"/>
        </w:rPr>
        <w:footnoteReference w:id="15"/>
      </w:r>
      <w:r w:rsidR="00014BC0">
        <w:t xml:space="preserve">. </w:t>
      </w:r>
      <w:r w:rsidR="00014BC0" w:rsidRPr="00597BAF">
        <w:rPr>
          <w:i/>
        </w:rPr>
        <w:t>Both</w:t>
      </w:r>
      <w:r w:rsidR="00014BC0">
        <w:t xml:space="preserve"> </w:t>
      </w:r>
      <w:r w:rsidR="00014BC0" w:rsidRPr="00597BAF">
        <w:rPr>
          <w:i/>
        </w:rPr>
        <w:t>Notices scheduled hearing for August 3 2015</w:t>
      </w:r>
      <w:r w:rsidR="00597BAF">
        <w:rPr>
          <w:i/>
        </w:rPr>
        <w:t xml:space="preserve">, </w:t>
      </w:r>
      <w:r w:rsidR="00597BAF" w:rsidRPr="00597BAF">
        <w:t>the deadline for dispositive motions hearings</w:t>
      </w:r>
      <w:r w:rsidR="00014BC0">
        <w:t>.</w:t>
      </w:r>
    </w:p>
    <w:p w14:paraId="6517F030" w14:textId="77777777" w:rsidR="00D84504" w:rsidRDefault="00D84504" w:rsidP="000E4121">
      <w:pPr>
        <w:pStyle w:val="Heading2"/>
      </w:pPr>
      <w:bookmarkStart w:id="21" w:name="_Toc15393119"/>
      <w:r>
        <w:t xml:space="preserve">Plaintiff Curtis </w:t>
      </w:r>
      <w:r w:rsidRPr="00014BC0">
        <w:t xml:space="preserve">Response to </w:t>
      </w:r>
      <w:r>
        <w:t>Defendants No-Evidence Motion</w:t>
      </w:r>
      <w:bookmarkEnd w:id="21"/>
      <w:r>
        <w:t xml:space="preserve"> </w:t>
      </w:r>
    </w:p>
    <w:p w14:paraId="6266422B" w14:textId="77777777" w:rsidR="009E202B" w:rsidRDefault="00014BC0" w:rsidP="000E4121">
      <w:r>
        <w:t xml:space="preserve">Later in the day on July 13, 2015, Plaintiff Curtis filed her </w:t>
      </w:r>
      <w:r w:rsidRPr="00014BC0">
        <w:t xml:space="preserve">Response to </w:t>
      </w:r>
      <w:r>
        <w:t>Defendants No-</w:t>
      </w:r>
      <w:r w:rsidR="008B1E7C">
        <w:t>E</w:t>
      </w:r>
      <w:r>
        <w:t>vidence Motion</w:t>
      </w:r>
      <w:r>
        <w:rPr>
          <w:rStyle w:val="FootnoteReference"/>
        </w:rPr>
        <w:footnoteReference w:id="16"/>
      </w:r>
      <w:r w:rsidR="008B1E7C">
        <w:t xml:space="preserve"> pointing out that the alleged instrument was not in evidence and that the burden of proof and of bringing forth evidence </w:t>
      </w:r>
      <w:r w:rsidR="00C64DEC">
        <w:t>was on the fiduciary.</w:t>
      </w:r>
      <w:r w:rsidR="00C64DEC">
        <w:rPr>
          <w:rStyle w:val="FootnoteReference"/>
        </w:rPr>
        <w:footnoteReference w:id="17"/>
      </w:r>
      <w:r w:rsidR="008B1E7C">
        <w:t xml:space="preserve"> </w:t>
      </w:r>
    </w:p>
    <w:p w14:paraId="08055892" w14:textId="77777777" w:rsidR="00D84504" w:rsidRDefault="00D84504" w:rsidP="000E4121">
      <w:r>
        <w:t xml:space="preserve">When Candy filed her </w:t>
      </w:r>
      <w:r w:rsidR="009E202B">
        <w:t>d</w:t>
      </w:r>
      <w:r>
        <w:t xml:space="preserve">emand </w:t>
      </w:r>
      <w:r w:rsidR="009E202B">
        <w:t xml:space="preserve">for the Defendants </w:t>
      </w:r>
      <w:r>
        <w:t>to produce the thing and qualify it as evidence</w:t>
      </w:r>
      <w:r w:rsidR="009E202B">
        <w:t>,</w:t>
      </w:r>
      <w:r>
        <w:t xml:space="preserve"> summary judgment and trial disappear</w:t>
      </w:r>
      <w:r w:rsidR="009E202B">
        <w:t>ed</w:t>
      </w:r>
      <w:r>
        <w:t xml:space="preserve"> from the calendar like cockr</w:t>
      </w:r>
      <w:r w:rsidR="008B7137">
        <w:t xml:space="preserve">oaches when the lights come on. </w:t>
      </w:r>
      <w:r w:rsidR="00BB307B">
        <w:t xml:space="preserve">Everything that follows establishes a pattern of evasion of substance and in particular, </w:t>
      </w:r>
      <w:r w:rsidR="009E202B">
        <w:t>p</w:t>
      </w:r>
      <w:r w:rsidR="00BB307B">
        <w:t xml:space="preserve">roduction of the real Qualified Beneficiary Designation AND Testamentary Power of Appointment under LIVING TRUST agreement, allegedly signed by Nelva Brunsting on August 25, 2010. </w:t>
      </w:r>
      <w:r w:rsidR="008B7137">
        <w:t xml:space="preserve"> </w:t>
      </w:r>
    </w:p>
    <w:p w14:paraId="5023908F" w14:textId="77777777" w:rsidR="00597BAF" w:rsidRDefault="00D84504" w:rsidP="000E4121">
      <w:pPr>
        <w:pStyle w:val="Heading1"/>
      </w:pPr>
      <w:bookmarkStart w:id="22" w:name="_Toc15393120"/>
      <w:r>
        <w:t xml:space="preserve">Enter: </w:t>
      </w:r>
      <w:r w:rsidR="00597BAF">
        <w:t>ATTORNEY GREGORY LESTER</w:t>
      </w:r>
      <w:bookmarkEnd w:id="22"/>
    </w:p>
    <w:p w14:paraId="7F6DAEA3" w14:textId="77777777" w:rsidR="00D84504" w:rsidRDefault="00261B7A" w:rsidP="000E4121">
      <w:pPr>
        <w:pStyle w:val="Heading1"/>
      </w:pPr>
      <w:bookmarkStart w:id="23" w:name="_Toc15393121"/>
      <w:r>
        <w:lastRenderedPageBreak/>
        <w:t xml:space="preserve">EVASION AND </w:t>
      </w:r>
      <w:r w:rsidR="00597BAF">
        <w:t xml:space="preserve">THE </w:t>
      </w:r>
      <w:proofErr w:type="gramStart"/>
      <w:r w:rsidR="00597BAF">
        <w:t>THIRD PARTY</w:t>
      </w:r>
      <w:proofErr w:type="gramEnd"/>
      <w:r w:rsidR="00597BAF">
        <w:t xml:space="preserve"> ADMINISTRATOR RUSE</w:t>
      </w:r>
      <w:bookmarkEnd w:id="23"/>
    </w:p>
    <w:p w14:paraId="2DD1AA9D" w14:textId="77777777" w:rsidR="008B1E7C" w:rsidRDefault="002336CA" w:rsidP="000E4121">
      <w:r>
        <w:t xml:space="preserve">July 17, 2015 attorney Cory Reed (Vacek &amp; Freed) filed Objection to Bayless transfer motion raising </w:t>
      </w:r>
      <w:r w:rsidR="008B1E7C">
        <w:t>D</w:t>
      </w:r>
      <w:r>
        <w:t>ominant J</w:t>
      </w:r>
      <w:r w:rsidR="008B1E7C">
        <w:t>urisdiction.</w:t>
      </w:r>
      <w:r w:rsidR="008B1E7C" w:rsidRPr="00787D05">
        <w:t xml:space="preserve"> </w:t>
      </w:r>
      <w:r w:rsidR="008B1E7C">
        <w:t>I had not yet arrived at the question of dominant jurisdiction</w:t>
      </w:r>
      <w:r>
        <w:t xml:space="preserve"> and was still working on the nuts and bolts presented by the facts</w:t>
      </w:r>
      <w:r w:rsidR="008B1E7C">
        <w:t>.</w:t>
      </w:r>
    </w:p>
    <w:p w14:paraId="5F8B0533" w14:textId="77777777" w:rsidR="00787D05" w:rsidRDefault="002336CA" w:rsidP="000E4121">
      <w:r>
        <w:t>July 17</w:t>
      </w:r>
      <w:r w:rsidR="002665BD">
        <w:t xml:space="preserve"> &amp; 20</w:t>
      </w:r>
      <w:r>
        <w:t xml:space="preserve">, 2015 Bayless filed </w:t>
      </w:r>
      <w:r w:rsidRPr="002336CA">
        <w:t>Motion</w:t>
      </w:r>
      <w:r w:rsidR="002665BD">
        <w:t>s</w:t>
      </w:r>
      <w:r w:rsidRPr="002336CA">
        <w:t xml:space="preserve"> for </w:t>
      </w:r>
      <w:r>
        <w:t xml:space="preserve">a </w:t>
      </w:r>
      <w:r w:rsidRPr="002336CA">
        <w:t>Protective Order</w:t>
      </w:r>
      <w:r>
        <w:t xml:space="preserve"> involving </w:t>
      </w:r>
      <w:r w:rsidR="003367BB">
        <w:t>the illegal wiretap recordings.</w:t>
      </w:r>
    </w:p>
    <w:p w14:paraId="73537042" w14:textId="77777777" w:rsidR="00E2507B" w:rsidRDefault="002665BD" w:rsidP="000E4121">
      <w:r>
        <w:t xml:space="preserve">The July 21, 2015 hearing on the motion to transfer turned into hearing on vacancy in the office of executor resulting in the appointment of </w:t>
      </w:r>
      <w:r w:rsidR="004F094A">
        <w:t xml:space="preserve">ATTORNEY </w:t>
      </w:r>
      <w:r w:rsidRPr="003367BB">
        <w:rPr>
          <w:i/>
        </w:rPr>
        <w:t>Gregory Lester, Temporary Administrator for the Estate of Nelva Brunsting</w:t>
      </w:r>
      <w:r w:rsidR="004F094A">
        <w:t xml:space="preserve">. Lester </w:t>
      </w:r>
      <w:r>
        <w:t>was charged with evaluating the claims in the case</w:t>
      </w:r>
      <w:r w:rsidR="004F094A">
        <w:t xml:space="preserve"> and subsequently petitioned for permission to retain the assistance of ATTORNEY Jill Willard Young</w:t>
      </w:r>
      <w:r w:rsidR="003367BB">
        <w:t>.</w:t>
      </w:r>
      <w:r w:rsidR="003367BB">
        <w:rPr>
          <w:rStyle w:val="FootnoteReference"/>
        </w:rPr>
        <w:footnoteReference w:id="18"/>
      </w:r>
      <w:r w:rsidR="00695898">
        <w:t xml:space="preserve"> No transcript of that hearing</w:t>
      </w:r>
      <w:r w:rsidR="00E2507B">
        <w:t xml:space="preserve"> has been made available and, with the current state of technology, there is no acceptable excuse for not having a record of this hearing.</w:t>
      </w:r>
    </w:p>
    <w:p w14:paraId="6306820B" w14:textId="77777777" w:rsidR="0049525A" w:rsidRDefault="002665BD" w:rsidP="000E4121">
      <w:r>
        <w:t>We didn’t know it then but th</w:t>
      </w:r>
      <w:r w:rsidR="004F094A">
        <w:t xml:space="preserve">e </w:t>
      </w:r>
      <w:proofErr w:type="gramStart"/>
      <w:r w:rsidR="004F094A">
        <w:t>third party</w:t>
      </w:r>
      <w:proofErr w:type="gramEnd"/>
      <w:r w:rsidR="004F094A">
        <w:t xml:space="preserve"> administrator</w:t>
      </w:r>
      <w:r>
        <w:t xml:space="preserve"> </w:t>
      </w:r>
      <w:r w:rsidR="004F094A">
        <w:t>i</w:t>
      </w:r>
      <w:r>
        <w:t>s a classic artifice where a so called “expert” or allege</w:t>
      </w:r>
      <w:r w:rsidR="004F094A">
        <w:t>d</w:t>
      </w:r>
      <w:r>
        <w:t xml:space="preserve"> </w:t>
      </w:r>
      <w:r w:rsidR="004F094A">
        <w:t>“</w:t>
      </w:r>
      <w:r>
        <w:t>neutral 3</w:t>
      </w:r>
      <w:r w:rsidRPr="002665BD">
        <w:rPr>
          <w:vertAlign w:val="superscript"/>
        </w:rPr>
        <w:t>rd</w:t>
      </w:r>
      <w:r>
        <w:t xml:space="preserve"> party</w:t>
      </w:r>
      <w:r w:rsidR="004F094A">
        <w:t>”</w:t>
      </w:r>
      <w:r>
        <w:t xml:space="preserve"> </w:t>
      </w:r>
      <w:r w:rsidR="003367BB">
        <w:rPr>
          <w:i/>
        </w:rPr>
        <w:t>S</w:t>
      </w:r>
      <w:r w:rsidRPr="003367BB">
        <w:rPr>
          <w:i/>
        </w:rPr>
        <w:t>hill</w:t>
      </w:r>
      <w:r>
        <w:t xml:space="preserve"> is imported for the purpose of making materially false representations</w:t>
      </w:r>
      <w:r w:rsidR="004F094A">
        <w:t>, generally</w:t>
      </w:r>
      <w:r>
        <w:t xml:space="preserve"> to fool a jury</w:t>
      </w:r>
      <w:r w:rsidR="004F094A">
        <w:t xml:space="preserve"> composed of laypersons</w:t>
      </w:r>
      <w:r w:rsidR="00E2507B">
        <w:t xml:space="preserve"> or, as in the case in point, thinking to fool the ignorant California pro se.</w:t>
      </w:r>
      <w:r w:rsidR="004F094A">
        <w:t xml:space="preserve"> </w:t>
      </w:r>
      <w:r w:rsidR="0049525A">
        <w:t xml:space="preserve">After everything is said and done, the ignorant California </w:t>
      </w:r>
      <w:proofErr w:type="spellStart"/>
      <w:r w:rsidR="0049525A">
        <w:t>pro se</w:t>
      </w:r>
      <w:proofErr w:type="spellEnd"/>
      <w:r w:rsidR="0049525A">
        <w:t xml:space="preserve"> is still trying to identify a single statement from ATTORNEY Gregory Lester that has to do with administration of a Decedents’ Estate? </w:t>
      </w:r>
    </w:p>
    <w:p w14:paraId="0BB7D9C2" w14:textId="77777777" w:rsidR="00620A8A" w:rsidRDefault="0049525A" w:rsidP="000E4121">
      <w:r>
        <w:t>Curtis already established the distinction between the Brunsting Inter Vivos Trusts</w:t>
      </w:r>
      <w:r w:rsidR="00550BE3">
        <w:t xml:space="preserve"> and the Estate of Nelva Brunsting and received unanimous agreement from the Justices of the federal Fifth Circuit Court of Appeals, </w:t>
      </w:r>
      <w:r w:rsidR="00550BE3" w:rsidRPr="00550BE3">
        <w:rPr>
          <w:b/>
        </w:rPr>
        <w:t>in this case</w:t>
      </w:r>
      <w:r w:rsidR="00550BE3">
        <w:t>!</w:t>
      </w:r>
      <w:r w:rsidR="00550BE3">
        <w:rPr>
          <w:rStyle w:val="FootnoteReference"/>
        </w:rPr>
        <w:footnoteReference w:id="19"/>
      </w:r>
      <w:r w:rsidR="00550BE3">
        <w:t xml:space="preserve"> </w:t>
      </w:r>
      <w:r w:rsidR="00E2650A">
        <w:t>None-the-less the attorneys and the court often act like there is no distinctions and the failure to distinguish is an artifice that glows throughout this one.</w:t>
      </w:r>
    </w:p>
    <w:p w14:paraId="2729A153" w14:textId="77777777" w:rsidR="0049525A" w:rsidRDefault="00620A8A" w:rsidP="00620A8A">
      <w:pPr>
        <w:pStyle w:val="Heading1"/>
      </w:pPr>
      <w:r>
        <w:t xml:space="preserve">More Evasion, Obstruction and Poser Advocacy </w:t>
      </w:r>
      <w:r w:rsidR="00E2650A">
        <w:t xml:space="preserve">  </w:t>
      </w:r>
      <w:r w:rsidR="0049525A">
        <w:t xml:space="preserve">   </w:t>
      </w:r>
    </w:p>
    <w:p w14:paraId="031EA953" w14:textId="77777777" w:rsidR="00787D05" w:rsidRDefault="00615505" w:rsidP="000E4121">
      <w:r>
        <w:t xml:space="preserve">Summary Judgment and trial were taken off the docket pending the Report of </w:t>
      </w:r>
      <w:r w:rsidR="003367BB">
        <w:t>T</w:t>
      </w:r>
      <w:r>
        <w:t>emporary Administrator</w:t>
      </w:r>
      <w:r w:rsidR="00E2507B">
        <w:t xml:space="preserve"> and as we will see more fully, this was all part of an orchestrated evasion and obstruction sham</w:t>
      </w:r>
      <w:r w:rsidR="00550BE3">
        <w:t xml:space="preserve"> intended to avoid production of Defendants’ </w:t>
      </w:r>
      <w:r w:rsidR="00261B7A">
        <w:t xml:space="preserve">Holy Grail, the alleged </w:t>
      </w:r>
      <w:r w:rsidR="00550BE3">
        <w:t>8/25/2010 QBD/TPA</w:t>
      </w:r>
      <w:r w:rsidR="00E2507B">
        <w:t>.</w:t>
      </w:r>
    </w:p>
    <w:p w14:paraId="4A528328" w14:textId="77777777" w:rsidR="002665BD" w:rsidRDefault="00615505" w:rsidP="000E4121">
      <w:r>
        <w:t>T</w:t>
      </w:r>
      <w:r w:rsidR="004F094A">
        <w:t xml:space="preserve">he </w:t>
      </w:r>
      <w:r>
        <w:t>August 3, 2015 s</w:t>
      </w:r>
      <w:r w:rsidR="004F094A">
        <w:t xml:space="preserve">ummary </w:t>
      </w:r>
      <w:r>
        <w:t>j</w:t>
      </w:r>
      <w:r w:rsidR="004F094A">
        <w:t xml:space="preserve">udgment hearings were swept of the table </w:t>
      </w:r>
      <w:r w:rsidR="00113A55">
        <w:t>to hear</w:t>
      </w:r>
      <w:r w:rsidR="004F094A">
        <w:t xml:space="preserve"> Bayless Motion for Protective Order and the August 3, 2015 </w:t>
      </w:r>
      <w:r w:rsidR="00113A55">
        <w:t>d</w:t>
      </w:r>
      <w:r w:rsidR="004F094A">
        <w:t xml:space="preserve">eadline for dispositive motions turned into </w:t>
      </w:r>
      <w:r w:rsidR="004F094A">
        <w:lastRenderedPageBreak/>
        <w:t>an ATTORNEY hearsay circus with no witness testimony and</w:t>
      </w:r>
      <w:r w:rsidR="003367BB">
        <w:t xml:space="preserve"> no exhibits a.k.a. no evidence, which of course was follow</w:t>
      </w:r>
      <w:r w:rsidR="00E2507B">
        <w:t>ed</w:t>
      </w:r>
      <w:r w:rsidR="003367BB">
        <w:t xml:space="preserve"> with no findings of fact, no conclusions of law and</w:t>
      </w:r>
      <w:r w:rsidR="00550BE3">
        <w:t>,</w:t>
      </w:r>
      <w:r w:rsidR="003367BB">
        <w:t xml:space="preserve"> “No Order”.</w:t>
      </w:r>
      <w:r w:rsidR="004F094A">
        <w:t xml:space="preserve"> </w:t>
      </w:r>
    </w:p>
    <w:p w14:paraId="5A7E839A" w14:textId="77777777" w:rsidR="00506EA5" w:rsidRDefault="00550BE3" w:rsidP="000E4121">
      <w:r>
        <w:t>What can be gleaned from this sequence of events</w:t>
      </w:r>
      <w:r w:rsidR="000C0CB3">
        <w:t xml:space="preserve"> if not avoidance, evasion and a cooperative design to evade </w:t>
      </w:r>
      <w:r w:rsidR="00506EA5">
        <w:t xml:space="preserve">legitimate </w:t>
      </w:r>
      <w:r w:rsidR="000C0CB3">
        <w:t>re</w:t>
      </w:r>
      <w:r w:rsidR="00506EA5">
        <w:t xml:space="preserve">solution for the parties? </w:t>
      </w:r>
    </w:p>
    <w:p w14:paraId="428B9545" w14:textId="77777777" w:rsidR="00550BE3" w:rsidRDefault="00506EA5" w:rsidP="00620A8A">
      <w:pPr>
        <w:pStyle w:val="Heading3"/>
      </w:pPr>
      <w:bookmarkStart w:id="24" w:name="_Toc15393122"/>
      <w:r w:rsidRPr="00506EA5">
        <w:t>Tortuous Interference with Fiduciary Obligations and Beneficial Rights to Remedy</w:t>
      </w:r>
      <w:r>
        <w:t>.</w:t>
      </w:r>
      <w:bookmarkEnd w:id="24"/>
    </w:p>
    <w:p w14:paraId="7FEA483C" w14:textId="77777777" w:rsidR="00C95756" w:rsidRDefault="002665BD" w:rsidP="000E4121">
      <w:r>
        <w:t xml:space="preserve">When Bayless filed this </w:t>
      </w:r>
      <w:r w:rsidR="003367BB">
        <w:t xml:space="preserve">trust </w:t>
      </w:r>
      <w:r>
        <w:t>case into two distinctly different courts</w:t>
      </w:r>
      <w:r w:rsidR="003367BB">
        <w:t>,</w:t>
      </w:r>
      <w:r>
        <w:t xml:space="preserve"> it was an act inconsistent with any honest intention to obtain </w:t>
      </w:r>
      <w:r w:rsidR="00E2507B">
        <w:t>remedy</w:t>
      </w:r>
      <w:r>
        <w:t>. When Bayless moved to have the first filed case transferred to the second court</w:t>
      </w:r>
      <w:r w:rsidR="003367BB">
        <w:t>,</w:t>
      </w:r>
      <w:r>
        <w:t xml:space="preserve"> she asked to have the case transferred from the court of dominant jurisdiction to a court lacking subject matter jurisdiction over the trust controversy</w:t>
      </w:r>
      <w:r w:rsidR="00506EA5">
        <w:t xml:space="preserve"> in the Custody of the District Court</w:t>
      </w:r>
      <w:r>
        <w:t xml:space="preserve">. This </w:t>
      </w:r>
      <w:r w:rsidR="004E3000">
        <w:t xml:space="preserve">dilatory </w:t>
      </w:r>
      <w:r w:rsidR="004F094A">
        <w:t xml:space="preserve">evasion of dispositive motion hearings in order to hold a mock hearing on a motion for protective order </w:t>
      </w:r>
      <w:r>
        <w:t xml:space="preserve">was yet another </w:t>
      </w:r>
      <w:r w:rsidR="00506EA5">
        <w:t>cooperative ATTORNEY</w:t>
      </w:r>
      <w:r w:rsidR="004F094A">
        <w:t xml:space="preserve"> </w:t>
      </w:r>
      <w:r>
        <w:t>act</w:t>
      </w:r>
      <w:r w:rsidRPr="00C03C63">
        <w:t xml:space="preserve"> </w:t>
      </w:r>
      <w:r>
        <w:t xml:space="preserve">inconsistent with any honest intention to obtain </w:t>
      </w:r>
      <w:r w:rsidR="00261B7A">
        <w:t xml:space="preserve">just </w:t>
      </w:r>
      <w:r>
        <w:t>resolution</w:t>
      </w:r>
      <w:r w:rsidR="004E3000">
        <w:t>,</w:t>
      </w:r>
      <w:r w:rsidR="004F094A">
        <w:t xml:space="preserve"> and </w:t>
      </w:r>
      <w:r w:rsidR="00E2507B">
        <w:t xml:space="preserve">further evidence of the Associate’s design to </w:t>
      </w:r>
      <w:r w:rsidR="004F094A">
        <w:t xml:space="preserve">obstruct the real </w:t>
      </w:r>
      <w:r w:rsidR="007B35E6">
        <w:t>parties’</w:t>
      </w:r>
      <w:r w:rsidR="004F094A">
        <w:t xml:space="preserve"> right to remedy</w:t>
      </w:r>
      <w:r w:rsidR="004E3000">
        <w:t xml:space="preserve"> and</w:t>
      </w:r>
      <w:r w:rsidR="00261B7A">
        <w:t>,</w:t>
      </w:r>
      <w:r w:rsidR="004E3000">
        <w:t xml:space="preserve"> another tortuous interference with </w:t>
      </w:r>
      <w:r w:rsidR="00E2507B">
        <w:t xml:space="preserve">property rights and </w:t>
      </w:r>
      <w:r w:rsidR="004E3000">
        <w:t>the fiduciary obligations of the de jure trustee.</w:t>
      </w:r>
    </w:p>
    <w:p w14:paraId="59E233A3" w14:textId="77777777" w:rsidR="00AC7E72" w:rsidRDefault="00C95756" w:rsidP="000E4121">
      <w:pPr>
        <w:pStyle w:val="Heading3"/>
      </w:pPr>
      <w:bookmarkStart w:id="25" w:name="_Toc15393123"/>
      <w:r>
        <w:t>The Report of Temporary Administrator</w:t>
      </w:r>
      <w:r w:rsidR="00615505">
        <w:t xml:space="preserve"> </w:t>
      </w:r>
      <w:r w:rsidR="002A0C29">
        <w:t>ATTORNEY Gregory Lester</w:t>
      </w:r>
      <w:bookmarkEnd w:id="25"/>
    </w:p>
    <w:p w14:paraId="55E3C835" w14:textId="77777777" w:rsidR="00C74A14" w:rsidRDefault="0038201C" w:rsidP="000E4121">
      <w:r>
        <w:t>Gregory L</w:t>
      </w:r>
      <w:r w:rsidR="00620A8A">
        <w:t xml:space="preserve">ester, Temporary Administrator </w:t>
      </w:r>
      <w:r>
        <w:t>f</w:t>
      </w:r>
      <w:r w:rsidR="00620A8A">
        <w:t>or</w:t>
      </w:r>
      <w:r>
        <w:t xml:space="preserve"> the </w:t>
      </w:r>
      <w:r w:rsidR="00620A8A">
        <w:t xml:space="preserve">closed </w:t>
      </w:r>
      <w:r>
        <w:t xml:space="preserve">Estate of Nelva Brunsting, filed his report to the Court on January 14, 2016. </w:t>
      </w:r>
      <w:r w:rsidR="002A0C29" w:rsidRPr="0038201C">
        <w:t xml:space="preserve">The </w:t>
      </w:r>
      <w:r w:rsidR="002A0C29">
        <w:t>alleged “</w:t>
      </w:r>
      <w:r w:rsidR="002A0C29" w:rsidRPr="0038201C">
        <w:t>report</w:t>
      </w:r>
      <w:r w:rsidR="002A0C29">
        <w:t>”</w:t>
      </w:r>
      <w:r w:rsidR="002A0C29" w:rsidRPr="0038201C">
        <w:t xml:space="preserve"> fails to provide a chronology of the various lawsuits</w:t>
      </w:r>
      <w:r w:rsidR="002A0C29">
        <w:t>, fails to list</w:t>
      </w:r>
      <w:r w:rsidR="002A0C29" w:rsidRPr="0038201C">
        <w:t xml:space="preserve"> the </w:t>
      </w:r>
      <w:r w:rsidR="002A0C29">
        <w:t xml:space="preserve">plethora of trust altering </w:t>
      </w:r>
      <w:r w:rsidR="002A0C29" w:rsidRPr="0038201C">
        <w:t>instrument</w:t>
      </w:r>
      <w:r w:rsidR="002A0C29">
        <w:t>s</w:t>
      </w:r>
      <w:r w:rsidR="00261B7A">
        <w:t xml:space="preserve"> (More than 11 after</w:t>
      </w:r>
      <w:r w:rsidR="00C74A14">
        <w:t xml:space="preserve"> the</w:t>
      </w:r>
      <w:r w:rsidR="00261B7A">
        <w:t xml:space="preserve"> trust became irrevocable)</w:t>
      </w:r>
      <w:r w:rsidR="002A0C29">
        <w:t>, fails to mention the federal injunction or the Fifth Circuit Opinion</w:t>
      </w:r>
      <w:r w:rsidR="002A0C29">
        <w:rPr>
          <w:rStyle w:val="FootnoteReference"/>
        </w:rPr>
        <w:footnoteReference w:id="20"/>
      </w:r>
      <w:r w:rsidR="002A0C29">
        <w:t xml:space="preserve"> </w:t>
      </w:r>
      <w:r w:rsidR="00C74A14">
        <w:t xml:space="preserve">that was </w:t>
      </w:r>
      <w:r w:rsidR="00261B7A">
        <w:t xml:space="preserve">favorable to Curtis </w:t>
      </w:r>
      <w:r w:rsidR="00C74A14">
        <w:t xml:space="preserve">that agreed that the trust was not part of Nelva Brunstings probate estate, </w:t>
      </w:r>
      <w:r w:rsidR="002A0C29">
        <w:t xml:space="preserve">and fails to even </w:t>
      </w:r>
      <w:r w:rsidRPr="0038201C">
        <w:t xml:space="preserve">mention </w:t>
      </w:r>
      <w:r w:rsidRPr="002A0C29">
        <w:rPr>
          <w:b/>
          <w:i/>
          <w:u w:val="single"/>
        </w:rPr>
        <w:t>the Will of Nelva Brunsting</w:t>
      </w:r>
      <w:r w:rsidR="00261B7A" w:rsidRPr="00ED41A0">
        <w:rPr>
          <w:b/>
          <w:i/>
        </w:rPr>
        <w:t>.</w:t>
      </w:r>
      <w:r w:rsidR="00506EA5">
        <w:t xml:space="preserve"> </w:t>
      </w:r>
    </w:p>
    <w:p w14:paraId="1E848AD9" w14:textId="77777777" w:rsidR="004F094A" w:rsidRDefault="002A0C29" w:rsidP="000E4121">
      <w:r>
        <w:t>I</w:t>
      </w:r>
      <w:r w:rsidR="0038201C" w:rsidRPr="0038201C">
        <w:t xml:space="preserve">nstead </w:t>
      </w:r>
      <w:r>
        <w:t xml:space="preserve">of reading the Will, Lester runs straight to </w:t>
      </w:r>
      <w:r w:rsidR="0038201C" w:rsidRPr="0038201C">
        <w:t xml:space="preserve">the no contest clause in the alleged </w:t>
      </w:r>
      <w:r w:rsidR="0038201C" w:rsidRPr="0038201C">
        <w:rPr>
          <w:i/>
        </w:rPr>
        <w:t>August 25, 2010 Qualified Beneficiary Designation and Testamentary Power of Appointment under Living Trust Agreement</w:t>
      </w:r>
      <w:r w:rsidR="0038201C" w:rsidRPr="0038201C">
        <w:t xml:space="preserve"> (QBD/TPA).</w:t>
      </w:r>
      <w:r>
        <w:t xml:space="preserve"> </w:t>
      </w:r>
      <w:r w:rsidR="003D4DD0">
        <w:t xml:space="preserve">That would </w:t>
      </w:r>
      <w:r w:rsidR="00864D0B">
        <w:t xml:space="preserve">either </w:t>
      </w:r>
      <w:r w:rsidR="00ED41A0">
        <w:t>be Item 1, 2 or 3:</w:t>
      </w:r>
    </w:p>
    <w:p w14:paraId="5DCF6865" w14:textId="77777777" w:rsidR="003D4DD0" w:rsidRPr="00D9186A" w:rsidRDefault="003D4DD0" w:rsidP="000E4121">
      <w:pPr>
        <w:pStyle w:val="ListParagraph"/>
        <w:numPr>
          <w:ilvl w:val="0"/>
          <w:numId w:val="22"/>
        </w:numPr>
      </w:pPr>
      <w:r w:rsidRPr="00D9186A">
        <w:t>August 25, 2010 QBD/TPA Can before signature</w:t>
      </w:r>
    </w:p>
    <w:p w14:paraId="78E4C20E" w14:textId="77777777" w:rsidR="003D4DD0" w:rsidRDefault="003D4DD0" w:rsidP="000E4121">
      <w:pPr>
        <w:pStyle w:val="ListParagraph"/>
        <w:numPr>
          <w:ilvl w:val="0"/>
          <w:numId w:val="22"/>
        </w:numPr>
      </w:pPr>
      <w:r w:rsidRPr="00D9186A">
        <w:t>August 25, 2010 QBD/TPA Signature on the line</w:t>
      </w:r>
    </w:p>
    <w:p w14:paraId="7AF58B58" w14:textId="77777777" w:rsidR="003D4DD0" w:rsidRPr="003D4DD0" w:rsidRDefault="003D4DD0" w:rsidP="000E4121">
      <w:pPr>
        <w:pStyle w:val="ListParagraph"/>
        <w:numPr>
          <w:ilvl w:val="0"/>
          <w:numId w:val="22"/>
        </w:numPr>
      </w:pPr>
      <w:r w:rsidRPr="003D4DD0">
        <w:t>August 25, 2010 QBD/TPA [V&amp;F 353-389 ABL] Signature above the line</w:t>
      </w:r>
    </w:p>
    <w:p w14:paraId="38EF9D57" w14:textId="77777777" w:rsidR="00AC7E72" w:rsidRDefault="0038201C" w:rsidP="000E4121">
      <w:r>
        <w:t>While Lester</w:t>
      </w:r>
      <w:r w:rsidR="00B349C2">
        <w:t>’s</w:t>
      </w:r>
      <w:r>
        <w:t xml:space="preserve"> report did mention the Defendants No-Evidence Motion</w:t>
      </w:r>
      <w:r w:rsidR="00ED41A0">
        <w:t>,</w:t>
      </w:r>
      <w:r>
        <w:t xml:space="preserve"> it never Mentioned the Preliminary Injunction and it never mentioned plaintiff Curtis Reply to the No Evidence Motion and Demand to Produce the Archetype of this alleged </w:t>
      </w:r>
      <w:r w:rsidRPr="0038201C">
        <w:rPr>
          <w:i/>
        </w:rPr>
        <w:t>August 25, 2010 Qualified Beneficiary Designation and Testamentary Power of Appointment under Living Trust Agreement</w:t>
      </w:r>
      <w:r w:rsidR="00ED41A0">
        <w:t xml:space="preserve"> and qualify it as evidence.</w:t>
      </w:r>
    </w:p>
    <w:p w14:paraId="5B73DB82" w14:textId="77777777" w:rsidR="00493217" w:rsidRDefault="00137591" w:rsidP="000E4121">
      <w:pPr>
        <w:pStyle w:val="ListParagraph"/>
        <w:numPr>
          <w:ilvl w:val="0"/>
          <w:numId w:val="14"/>
        </w:numPr>
      </w:pPr>
      <w:r>
        <w:lastRenderedPageBreak/>
        <w:t xml:space="preserve">The </w:t>
      </w:r>
      <w:r w:rsidRPr="00137591">
        <w:t>August 25, 2010 Qualified Beneficiary Designation and Testamentary Power of Appointment under Living Trust Agreement</w:t>
      </w:r>
      <w:r>
        <w:t xml:space="preserve"> instrument is not in evidence.</w:t>
      </w:r>
    </w:p>
    <w:p w14:paraId="06B90051" w14:textId="77777777" w:rsidR="00137591" w:rsidRDefault="00137591" w:rsidP="000E4121">
      <w:pPr>
        <w:pStyle w:val="ListParagraph"/>
        <w:numPr>
          <w:ilvl w:val="0"/>
          <w:numId w:val="14"/>
        </w:numPr>
      </w:pPr>
      <w:r>
        <w:t>Versions of the signature page appear in the record bearing three completely different signatures.</w:t>
      </w:r>
    </w:p>
    <w:p w14:paraId="024DE119" w14:textId="77777777" w:rsidR="00261B7A" w:rsidRDefault="00261B7A" w:rsidP="000E4121">
      <w:pPr>
        <w:pStyle w:val="ListParagraph"/>
        <w:numPr>
          <w:ilvl w:val="0"/>
          <w:numId w:val="14"/>
        </w:numPr>
      </w:pPr>
      <w:r>
        <w:t>There is only one Notary Log entry</w:t>
      </w:r>
    </w:p>
    <w:p w14:paraId="00C11C01" w14:textId="77777777" w:rsidR="00137591" w:rsidRDefault="00137591" w:rsidP="000E4121">
      <w:pPr>
        <w:pStyle w:val="ListParagraph"/>
        <w:numPr>
          <w:ilvl w:val="0"/>
          <w:numId w:val="14"/>
        </w:numPr>
      </w:pPr>
      <w:r>
        <w:t xml:space="preserve">While all three signatures are those of Nelva Brunsting, they </w:t>
      </w:r>
      <w:r w:rsidR="00261B7A">
        <w:t xml:space="preserve">appear to be </w:t>
      </w:r>
      <w:r>
        <w:t xml:space="preserve">digital images of Nelva’s signature and </w:t>
      </w:r>
      <w:r w:rsidR="00261B7A">
        <w:t xml:space="preserve">not </w:t>
      </w:r>
      <w:r>
        <w:t>photo copies of wet signed original</w:t>
      </w:r>
      <w:r w:rsidR="00261B7A">
        <w:t xml:space="preserve">s. </w:t>
      </w:r>
      <w:r w:rsidR="00474147">
        <w:t>Plaintiff does not have the burden of proof</w:t>
      </w:r>
      <w:r w:rsidR="00AC40C1">
        <w:t xml:space="preserve"> on that issue</w:t>
      </w:r>
      <w:r w:rsidR="00261B7A">
        <w:t xml:space="preserve"> as the statute of frauds places that burden on the trustee</w:t>
      </w:r>
      <w:r>
        <w:t>.</w:t>
      </w:r>
    </w:p>
    <w:p w14:paraId="0B5C1462" w14:textId="77777777" w:rsidR="00137591" w:rsidRPr="00ED41A0" w:rsidRDefault="00137591" w:rsidP="000E4121">
      <w:pPr>
        <w:pStyle w:val="ListParagraph"/>
        <w:numPr>
          <w:ilvl w:val="0"/>
          <w:numId w:val="14"/>
        </w:numPr>
      </w:pPr>
      <w:r w:rsidRPr="00ED41A0">
        <w:t>Nelva herself said in her own hand that what it portends is not true</w:t>
      </w:r>
    </w:p>
    <w:p w14:paraId="668698AF" w14:textId="77777777" w:rsidR="00474147" w:rsidRPr="00ED41A0" w:rsidRDefault="00474147" w:rsidP="000E4121">
      <w:pPr>
        <w:pStyle w:val="ListParagraph"/>
        <w:numPr>
          <w:ilvl w:val="0"/>
          <w:numId w:val="14"/>
        </w:numPr>
      </w:pPr>
      <w:r w:rsidRPr="00ED41A0">
        <w:t>The No-Contest Clause violates public policy on several levels</w:t>
      </w:r>
      <w:r w:rsidR="00261B7A" w:rsidRPr="00ED41A0">
        <w:t xml:space="preserve"> and no language in it can be found to match language in the 2005 Restatement</w:t>
      </w:r>
    </w:p>
    <w:p w14:paraId="549C5B47" w14:textId="77777777" w:rsidR="00ED41A0" w:rsidRDefault="00474147" w:rsidP="000E4121">
      <w:pPr>
        <w:pStyle w:val="ListParagraph"/>
        <w:numPr>
          <w:ilvl w:val="0"/>
          <w:numId w:val="14"/>
        </w:numPr>
      </w:pPr>
      <w:r w:rsidRPr="00ED41A0">
        <w:t xml:space="preserve">The alleged instrument combines two incompatible powers </w:t>
      </w:r>
      <w:r w:rsidR="00113A55" w:rsidRPr="00ED41A0">
        <w:t>in one instrument</w:t>
      </w:r>
      <w:r w:rsidRPr="00ED41A0">
        <w:t xml:space="preserve"> without distinguishing </w:t>
      </w:r>
      <w:r w:rsidR="00113A55" w:rsidRPr="00ED41A0">
        <w:t xml:space="preserve">the exercise of </w:t>
      </w:r>
      <w:r w:rsidRPr="00ED41A0">
        <w:t xml:space="preserve">one </w:t>
      </w:r>
      <w:r w:rsidR="00113A55" w:rsidRPr="00ED41A0">
        <w:t xml:space="preserve">power </w:t>
      </w:r>
      <w:r w:rsidRPr="00ED41A0">
        <w:t xml:space="preserve">from the </w:t>
      </w:r>
      <w:r w:rsidR="00261B7A" w:rsidRPr="00ED41A0">
        <w:t xml:space="preserve">exercise of the </w:t>
      </w:r>
      <w:r w:rsidRPr="00ED41A0">
        <w:t>other</w:t>
      </w:r>
      <w:r w:rsidR="006A388F" w:rsidRPr="00ED41A0">
        <w:t>.</w:t>
      </w:r>
      <w:r w:rsidR="006A388F" w:rsidRPr="00ED41A0">
        <w:rPr>
          <w:rStyle w:val="FootnoteReference"/>
        </w:rPr>
        <w:footnoteReference w:id="21"/>
      </w:r>
      <w:r w:rsidRPr="00ED41A0">
        <w:t xml:space="preserve"> </w:t>
      </w:r>
    </w:p>
    <w:p w14:paraId="0D669FD1" w14:textId="77777777" w:rsidR="00ED41A0" w:rsidRDefault="00ED41A0" w:rsidP="000E4121">
      <w:pPr>
        <w:pStyle w:val="ListParagraph"/>
        <w:numPr>
          <w:ilvl w:val="0"/>
          <w:numId w:val="14"/>
        </w:numPr>
      </w:pPr>
      <w:r>
        <w:t>The testamentary power is located in the provisions for administering the decedents trust that come into existence with the first settlor to Pass when the trust cannot be altered or amended by the Settlors.</w:t>
      </w:r>
    </w:p>
    <w:p w14:paraId="350DD36B" w14:textId="77777777" w:rsidR="00474147" w:rsidRPr="00ED41A0" w:rsidRDefault="00F72551" w:rsidP="000E4121">
      <w:pPr>
        <w:pStyle w:val="ListParagraph"/>
        <w:numPr>
          <w:ilvl w:val="0"/>
          <w:numId w:val="14"/>
        </w:numPr>
      </w:pPr>
      <w:r w:rsidRPr="00ED41A0">
        <w:t xml:space="preserve">We will return to this </w:t>
      </w:r>
      <w:r w:rsidR="006A388F" w:rsidRPr="00ED41A0">
        <w:t xml:space="preserve">illogical </w:t>
      </w:r>
      <w:r w:rsidRPr="00ED41A0">
        <w:t xml:space="preserve">combination in due course. </w:t>
      </w:r>
    </w:p>
    <w:p w14:paraId="6E747614" w14:textId="77777777" w:rsidR="004647E1" w:rsidRDefault="00DE098C" w:rsidP="000E4121">
      <w:r>
        <w:t xml:space="preserve">Gregory Lester’s’ view </w:t>
      </w:r>
      <w:r w:rsidR="004647E1">
        <w:t xml:space="preserve">that </w:t>
      </w:r>
      <w:r>
        <w:t xml:space="preserve">the </w:t>
      </w:r>
      <w:r w:rsidR="004647E1">
        <w:t xml:space="preserve">following </w:t>
      </w:r>
      <w:r>
        <w:t xml:space="preserve">statement </w:t>
      </w:r>
      <w:r w:rsidR="004647E1">
        <w:t>means the surviving Settlor can change Article IV of the Family trust as to the decedent’s share, is a false thesis.</w:t>
      </w:r>
    </w:p>
    <w:p w14:paraId="04E2BEAD" w14:textId="77777777" w:rsidR="004647E1" w:rsidRDefault="004647E1" w:rsidP="002A3309">
      <w:pPr>
        <w:pStyle w:val="Quote"/>
      </w:pPr>
      <w:r>
        <w:t>“E</w:t>
      </w:r>
      <w:r w:rsidR="00DE098C" w:rsidRPr="004647E1">
        <w:t>ach original Trustee has the right to appoint successor trustees to serve in the event the original Trustee ceases to serve by death, disability, or for any reason, and may specify any conditions on the succession and service as may be permitted by law</w:t>
      </w:r>
      <w:r w:rsidRPr="004647E1">
        <w:t>”</w:t>
      </w:r>
      <w:r w:rsidR="00DE098C">
        <w:t xml:space="preserve"> </w:t>
      </w:r>
    </w:p>
    <w:p w14:paraId="09B9AB6C" w14:textId="77777777" w:rsidR="00DE098C" w:rsidRDefault="00695898" w:rsidP="000E4121">
      <w:r>
        <w:t xml:space="preserve">The operative language is </w:t>
      </w:r>
      <w:r>
        <w:rPr>
          <w:i/>
        </w:rPr>
        <w:t>“</w:t>
      </w:r>
      <w:r w:rsidRPr="004647E1">
        <w:rPr>
          <w:i/>
        </w:rPr>
        <w:t>as may be permitted by law</w:t>
      </w:r>
      <w:r>
        <w:rPr>
          <w:i/>
        </w:rPr>
        <w:t xml:space="preserve">” </w:t>
      </w:r>
      <w:r w:rsidRPr="00695898">
        <w:t xml:space="preserve">and </w:t>
      </w:r>
      <w:r>
        <w:t>that</w:t>
      </w:r>
      <w:r w:rsidRPr="00695898">
        <w:t xml:space="preserve"> must be harmonized with the </w:t>
      </w:r>
      <w:r w:rsidR="001F5421">
        <w:t>law of the</w:t>
      </w:r>
      <w:r w:rsidR="00ED41A0">
        <w:t xml:space="preserve"> trust that </w:t>
      </w:r>
      <w:r w:rsidRPr="00695898">
        <w:t>says</w:t>
      </w:r>
      <w:r>
        <w:rPr>
          <w:i/>
        </w:rPr>
        <w:t xml:space="preserve"> “</w:t>
      </w:r>
      <w:r w:rsidRPr="00695898">
        <w:rPr>
          <w:i/>
        </w:rPr>
        <w:t>each may appoint the</w:t>
      </w:r>
      <w:r>
        <w:rPr>
          <w:i/>
        </w:rPr>
        <w:t>i</w:t>
      </w:r>
      <w:r w:rsidRPr="00695898">
        <w:rPr>
          <w:i/>
        </w:rPr>
        <w:t>r own</w:t>
      </w:r>
      <w:r>
        <w:rPr>
          <w:i/>
        </w:rPr>
        <w:t xml:space="preserve"> successor”</w:t>
      </w:r>
      <w:r w:rsidRPr="005B4FCE">
        <w:t>.</w:t>
      </w:r>
      <w:r>
        <w:t xml:space="preserve"> </w:t>
      </w:r>
      <w:r w:rsidR="00ED41A0">
        <w:t xml:space="preserve">Nelva’s appointment of a successor </w:t>
      </w:r>
      <w:r w:rsidR="00DE098C">
        <w:t xml:space="preserve">cannot </w:t>
      </w:r>
      <w:r w:rsidR="00536694">
        <w:t>reach</w:t>
      </w:r>
      <w:r w:rsidR="00DE098C">
        <w:t xml:space="preserve"> to the decedents share without the approval of a court of competent jurisdiction</w:t>
      </w:r>
      <w:r>
        <w:t xml:space="preserve"> and the more one argues the contrary, the more one finds oneself in an absurdity of </w:t>
      </w:r>
      <w:r w:rsidR="00ED41A0">
        <w:t>self-</w:t>
      </w:r>
      <w:r>
        <w:t>contradiction.</w:t>
      </w:r>
      <w:r w:rsidR="001F5421">
        <w:t xml:space="preserve"> </w:t>
      </w:r>
      <w:r w:rsidR="00DE098C" w:rsidRPr="00C95756">
        <w:t>Juris Doctorates should not have difficulty with</w:t>
      </w:r>
      <w:r w:rsidR="00DE098C">
        <w:t xml:space="preserve"> </w:t>
      </w:r>
      <w:r w:rsidR="00DE098C" w:rsidRPr="00C95756">
        <w:t>fundamental distinctions</w:t>
      </w:r>
      <w:r w:rsidR="00DE098C">
        <w:t>.</w:t>
      </w:r>
    </w:p>
    <w:p w14:paraId="32F20708" w14:textId="77777777" w:rsidR="009A160A" w:rsidRDefault="00820A31" w:rsidP="000E4121">
      <w:r w:rsidRPr="006A388F">
        <w:t xml:space="preserve">Gregory Lester </w:t>
      </w:r>
      <w:r w:rsidR="00695898" w:rsidRPr="006A388F">
        <w:t>n</w:t>
      </w:r>
      <w:r w:rsidRPr="006A388F">
        <w:t>ever spoke with Plaintiff Curtis</w:t>
      </w:r>
      <w:r w:rsidR="00695898" w:rsidRPr="006A388F">
        <w:t>. H</w:t>
      </w:r>
      <w:r w:rsidRPr="006A388F">
        <w:t xml:space="preserve">is </w:t>
      </w:r>
      <w:r w:rsidR="00261B7A">
        <w:t>billing statement shows he spent more time with Defendant’s A</w:t>
      </w:r>
      <w:r w:rsidR="00B0733C">
        <w:t>TTORNEY</w:t>
      </w:r>
      <w:r w:rsidR="00261B7A">
        <w:t>’s Neil Spielman and Bradl</w:t>
      </w:r>
      <w:r w:rsidR="00B0733C">
        <w:t>e</w:t>
      </w:r>
      <w:r w:rsidR="00261B7A">
        <w:t>y Featherston</w:t>
      </w:r>
      <w:r w:rsidR="001F5421">
        <w:t>,</w:t>
      </w:r>
      <w:r w:rsidR="00B0733C">
        <w:t xml:space="preserve"> than with any</w:t>
      </w:r>
      <w:r w:rsidR="001F5421">
        <w:t xml:space="preserve"> other party and</w:t>
      </w:r>
      <w:r w:rsidR="00B0733C">
        <w:t xml:space="preserve"> never even spoke to Plaintiff Curtis.</w:t>
      </w:r>
      <w:r w:rsidR="001F5421">
        <w:t xml:space="preserve"> </w:t>
      </w:r>
    </w:p>
    <w:p w14:paraId="0A048B9C" w14:textId="77777777" w:rsidR="00261B7A" w:rsidRDefault="00620A8A" w:rsidP="000E4121">
      <w:r>
        <w:t>Lester’s</w:t>
      </w:r>
      <w:r w:rsidR="00261B7A">
        <w:t xml:space="preserve"> </w:t>
      </w:r>
      <w:r w:rsidR="001F5421" w:rsidRPr="006A388F">
        <w:t xml:space="preserve">report is completely slanted in the direction of legitimizing </w:t>
      </w:r>
      <w:r w:rsidR="001F5421">
        <w:t xml:space="preserve">illicit </w:t>
      </w:r>
      <w:r w:rsidR="001F5421" w:rsidRPr="006A388F">
        <w:t>changes that were made without court approval</w:t>
      </w:r>
      <w:r>
        <w:t xml:space="preserve"> and if you look at his billing statement, he spent more time talking to Spielman than everyone else combined</w:t>
      </w:r>
      <w:r w:rsidR="001F5421">
        <w:t>.</w:t>
      </w:r>
    </w:p>
    <w:p w14:paraId="6B6CA102" w14:textId="77777777" w:rsidR="001F5421" w:rsidRDefault="001F5421" w:rsidP="000E4121">
      <w:pPr>
        <w:pStyle w:val="Heading1"/>
      </w:pPr>
      <w:bookmarkStart w:id="26" w:name="_Toc15393124"/>
      <w:r>
        <w:t>Administration of an Inter Vivos Trust or Administration of a Decedents Estate?</w:t>
      </w:r>
      <w:bookmarkEnd w:id="26"/>
    </w:p>
    <w:p w14:paraId="4169B28D" w14:textId="77777777" w:rsidR="00620A8A" w:rsidRPr="00620A8A" w:rsidRDefault="00620A8A" w:rsidP="00620A8A">
      <w:pPr>
        <w:pStyle w:val="Heading2"/>
      </w:pPr>
      <w:r>
        <w:lastRenderedPageBreak/>
        <w:t>The Failure to Distinguish Artifice</w:t>
      </w:r>
    </w:p>
    <w:p w14:paraId="0EF3A990" w14:textId="77777777" w:rsidR="00820A31" w:rsidRDefault="00820A31" w:rsidP="000E4121">
      <w:r>
        <w:t xml:space="preserve">Let’s point out at this juncture that the Will of Nelva Brunsting is a </w:t>
      </w:r>
      <w:r w:rsidR="006A388F">
        <w:t>“</w:t>
      </w:r>
      <w:r>
        <w:t>pour over</w:t>
      </w:r>
      <w:r w:rsidR="006A388F">
        <w:t>”</w:t>
      </w:r>
      <w:r>
        <w:t xml:space="preserve"> that devises solely to the Brunsting family inter vivos trust and </w:t>
      </w:r>
      <w:r w:rsidR="001F5421">
        <w:t xml:space="preserve">that the Will of Nelva Brunsting </w:t>
      </w:r>
      <w:r>
        <w:t>limits the authority of the executor as follows:</w:t>
      </w:r>
    </w:p>
    <w:p w14:paraId="34BCA0BA" w14:textId="77777777" w:rsidR="00820A31" w:rsidRDefault="00820A31" w:rsidP="002A3309">
      <w:pPr>
        <w:pStyle w:val="Quote"/>
      </w:pPr>
      <w:r>
        <w:t>“I direct that no action be required in the county or probate court in relation to the settlement of my estate other than the probate and recording of my Will and the return of an inventory, appraisement and list of claims as required by law.”</w:t>
      </w:r>
    </w:p>
    <w:p w14:paraId="436EC7E0" w14:textId="77777777" w:rsidR="00820A31" w:rsidRDefault="00820A31" w:rsidP="000E4121">
      <w:r>
        <w:t xml:space="preserve">All of these things were complete and the probate was closed before claims were even filed in the probate court. One would think that a temporary administrator for the estate of Nelva Brunsting would begin with a reading of the </w:t>
      </w:r>
      <w:r w:rsidR="006A388F">
        <w:t>W</w:t>
      </w:r>
      <w:r>
        <w:t>ill</w:t>
      </w:r>
      <w:r w:rsidR="001F5421">
        <w:t xml:space="preserve"> rather than rushing to conclusions about a trust</w:t>
      </w:r>
      <w:r>
        <w:t>?</w:t>
      </w:r>
    </w:p>
    <w:p w14:paraId="0BF6C115" w14:textId="77777777" w:rsidR="00820A31" w:rsidRDefault="00820A31" w:rsidP="000E4121">
      <w:r>
        <w:t>The sole devisee of the will is the Brunsting Trust. Estate Code §254.001(a) &amp; (c) prescribes the pour over procedure with particularity.</w:t>
      </w:r>
    </w:p>
    <w:p w14:paraId="1459FAE7" w14:textId="77777777" w:rsidR="00820A31" w:rsidRDefault="00820A31" w:rsidP="002A3309">
      <w:pPr>
        <w:pStyle w:val="Quote"/>
      </w:pPr>
      <w:r>
        <w:t>A testator may validly devise property in a will to the trustee of a trust and, unless the testator's will provides otherwise, property devised to a trust is not held under a testamentary trust of the testator, but becomes part of the trust to which the property is devised, and must be administered and disposed of according to the provisions of the instrument establishing the trust, including any amendment to the instrument made before or after the testator's death.</w:t>
      </w:r>
    </w:p>
    <w:p w14:paraId="5AFB3334" w14:textId="77777777" w:rsidR="00E70B34" w:rsidRDefault="00E70B34" w:rsidP="000E4121">
      <w:r>
        <w:t>What it means when it says “</w:t>
      </w:r>
      <w:r w:rsidRPr="00E70B34">
        <w:rPr>
          <w:i/>
        </w:rPr>
        <w:t>property devised to a trust is not held under a testamentary trust of the testator</w:t>
      </w:r>
      <w:r>
        <w:t>” is that there is no decedent’s estate to administer. The fact that claims belonging to the Decedents at the time of death “</w:t>
      </w:r>
      <w:r w:rsidRPr="00E70B34">
        <w:rPr>
          <w:i/>
        </w:rPr>
        <w:t>must be administered and disposed of according to the provisions of the instrument establishing the trust</w:t>
      </w:r>
      <w:r>
        <w:rPr>
          <w:i/>
        </w:rPr>
        <w:t>”</w:t>
      </w:r>
      <w:r w:rsidRPr="00E70B34">
        <w:t xml:space="preserve"> requires</w:t>
      </w:r>
      <w:r>
        <w:t xml:space="preserve"> analysis of the various instruments and the order in which they appear in context with the other events alleged by the Plaintiffs.</w:t>
      </w:r>
      <w:r w:rsidR="00CF3216">
        <w:t xml:space="preserve"> </w:t>
      </w:r>
    </w:p>
    <w:p w14:paraId="71E83013" w14:textId="77777777" w:rsidR="00CF3216" w:rsidRDefault="00820A31" w:rsidP="000E4121">
      <w:r w:rsidRPr="00DE098C">
        <w:t xml:space="preserve">Estates Code §101 states that if a person dies leaving a lawful will, all of the person's estate that is devised by the will vests </w:t>
      </w:r>
      <w:r w:rsidRPr="00536694">
        <w:rPr>
          <w:i/>
          <w:u w:val="single"/>
        </w:rPr>
        <w:t>immediately</w:t>
      </w:r>
      <w:r w:rsidRPr="00DE098C">
        <w:t xml:space="preserve"> in the devisees. </w:t>
      </w:r>
      <w:r w:rsidR="00810A3C">
        <w:t>Under Estates Code 254.001 when a person dies with a valid will devising to a trust NO TESTAMENTARY TRUST IS CREATED.</w:t>
      </w:r>
      <w:r w:rsidR="00810A3C">
        <w:rPr>
          <w:rStyle w:val="FootnoteReference"/>
        </w:rPr>
        <w:footnoteReference w:id="22"/>
      </w:r>
      <w:r w:rsidR="00810A3C">
        <w:t xml:space="preserve"> That’s apparently because the assets i</w:t>
      </w:r>
      <w:r w:rsidR="00810A3C">
        <w:rPr>
          <w:i/>
        </w:rPr>
        <w:t>mmediately</w:t>
      </w:r>
      <w:r w:rsidR="00810A3C">
        <w:t xml:space="preserve"> pour over to the trustees of the trust to be disposed of according to the</w:t>
      </w:r>
      <w:r w:rsidR="00810A3C" w:rsidRPr="00C34A0C">
        <w:rPr>
          <w:i/>
        </w:rPr>
        <w:t xml:space="preserve"> instrument</w:t>
      </w:r>
      <w:r w:rsidR="00810A3C">
        <w:rPr>
          <w:i/>
        </w:rPr>
        <w:t xml:space="preserve"> creating the trust</w:t>
      </w:r>
      <w:r w:rsidR="00CF3216">
        <w:rPr>
          <w:i/>
        </w:rPr>
        <w:t>,</w:t>
      </w:r>
      <w:r w:rsidR="00810A3C">
        <w:rPr>
          <w:rStyle w:val="FootnoteReference"/>
          <w:i/>
        </w:rPr>
        <w:footnoteReference w:id="23"/>
      </w:r>
      <w:r w:rsidR="00CF3216">
        <w:rPr>
          <w:i/>
        </w:rPr>
        <w:t xml:space="preserve"> </w:t>
      </w:r>
      <w:r w:rsidR="00CF3216" w:rsidRPr="00CF3216">
        <w:t>thus</w:t>
      </w:r>
      <w:r w:rsidR="00CF3216">
        <w:t>,</w:t>
      </w:r>
      <w:r w:rsidR="00CF3216" w:rsidRPr="00CF3216">
        <w:t xml:space="preserve"> no estate is created</w:t>
      </w:r>
      <w:r w:rsidR="00CF3216">
        <w:t xml:space="preserve"> </w:t>
      </w:r>
      <w:r w:rsidR="00CF3216">
        <w:lastRenderedPageBreak/>
        <w:t>and there is nothing to administer.</w:t>
      </w:r>
      <w:r w:rsidR="00810A3C">
        <w:t xml:space="preserve"> </w:t>
      </w:r>
      <w:r w:rsidR="0072142C">
        <w:t xml:space="preserve">On January 19, 2019 Lester filed a supplement where he referred to the July 1, 2008 Appointment saying: </w:t>
      </w:r>
    </w:p>
    <w:p w14:paraId="73892F1A" w14:textId="77777777" w:rsidR="0072142C" w:rsidRDefault="0072142C" w:rsidP="002A3309">
      <w:pPr>
        <w:pStyle w:val="Quote"/>
      </w:pPr>
      <w:r>
        <w:t xml:space="preserve">This document appointed Carl Henry Brunsting and Anita Kay Brunsting as successor co-trustees if Nelva E. Brunsting fails or ceases to serve. </w:t>
      </w:r>
      <w:r>
        <w:rPr>
          <w:rFonts w:ascii="Arial" w:hAnsi="Arial" w:cs="Arial"/>
        </w:rPr>
        <w:t xml:space="preserve">If </w:t>
      </w:r>
      <w:r>
        <w:t>either Carl Henry Brunsting or Anita Kay Brunsting should fail or cease to serve, then the remaining successor trustee would serve alone. If neither successor co-trustee is able or willing to serve, then The Frost National Bank shall serve as the sole successor trustee.</w:t>
      </w:r>
    </w:p>
    <w:p w14:paraId="70E0EF5B" w14:textId="77777777" w:rsidR="00746C9E" w:rsidRDefault="0072142C" w:rsidP="000E4121">
      <w:r>
        <w:t xml:space="preserve">If one looks at the chronology </w:t>
      </w:r>
      <w:r w:rsidR="00746C9E">
        <w:t>of</w:t>
      </w:r>
      <w:r>
        <w:t xml:space="preserve"> trust instruments, one would quickly discover that the successor trustee appointments are contained in Article IV, that changes required the signature of both Settlors and that th</w:t>
      </w:r>
      <w:r w:rsidR="00746C9E">
        <w:t>e</w:t>
      </w:r>
      <w:r>
        <w:t xml:space="preserve"> </w:t>
      </w:r>
      <w:r w:rsidR="00746C9E" w:rsidRPr="00746C9E">
        <w:t xml:space="preserve">July 1, 2008 instrument </w:t>
      </w:r>
      <w:r w:rsidR="00746C9E">
        <w:t xml:space="preserve">exhibited </w:t>
      </w:r>
      <w:r w:rsidR="00746C9E" w:rsidRPr="00746C9E">
        <w:t>shows Candace Curtis as the alternate and not Frost Bank</w:t>
      </w:r>
      <w:r w:rsidR="00746C9E">
        <w:t>,</w:t>
      </w:r>
      <w:r w:rsidR="00746C9E" w:rsidRPr="00746C9E">
        <w:t xml:space="preserve"> </w:t>
      </w:r>
      <w:r w:rsidR="00746C9E">
        <w:t xml:space="preserve">that it </w:t>
      </w:r>
      <w:r>
        <w:t>was signed by Nelva alone</w:t>
      </w:r>
      <w:r w:rsidR="00746C9E">
        <w:t xml:space="preserve"> and not approved by a court of competent jurisdiction</w:t>
      </w:r>
      <w:r>
        <w:t xml:space="preserve">, </w:t>
      </w:r>
      <w:r w:rsidR="00746C9E">
        <w:t>and, that it never mentions the 2005 Restatement as amended in 2007</w:t>
      </w:r>
      <w:r>
        <w:t>.</w:t>
      </w:r>
      <w:r w:rsidR="00746C9E">
        <w:t xml:space="preserve"> </w:t>
      </w:r>
    </w:p>
    <w:p w14:paraId="004B5A18" w14:textId="77777777" w:rsidR="0059270F" w:rsidRDefault="00746C9E" w:rsidP="000E4121">
      <w:r>
        <w:t>Let’s get back to basics.</w:t>
      </w:r>
      <w:r w:rsidR="0072142C">
        <w:t xml:space="preserve"> </w:t>
      </w:r>
      <w:r w:rsidR="00810A3C">
        <w:t>In order to determine the instrument creating the trust and the terms according to which the assets are disposed of one should think to look at the history of the trust. What legitimate reason could Gregory Lester have for avoiding the trust chronology</w:t>
      </w:r>
      <w:r w:rsidR="00277031">
        <w:t xml:space="preserve"> and rushing straight for </w:t>
      </w:r>
      <w:r w:rsidR="00663AF0">
        <w:t xml:space="preserve">the no contest clause in </w:t>
      </w:r>
      <w:r w:rsidR="00277031">
        <w:t xml:space="preserve">#11… or </w:t>
      </w:r>
      <w:r w:rsidR="00663AF0">
        <w:t>wa</w:t>
      </w:r>
      <w:r w:rsidR="00277031">
        <w:t xml:space="preserve">s it #12… or maybe </w:t>
      </w:r>
      <w:r w:rsidR="00CF3216">
        <w:t xml:space="preserve">it was </w:t>
      </w:r>
      <w:r w:rsidR="00277031">
        <w:t>#13</w:t>
      </w:r>
      <w:r w:rsidR="00810A3C">
        <w:t>?</w:t>
      </w:r>
    </w:p>
    <w:p w14:paraId="65CBEAB6" w14:textId="77777777" w:rsidR="0059270F" w:rsidRDefault="0059270F" w:rsidP="000E4121">
      <w:r>
        <w:t xml:space="preserve">Each one of the events listed </w:t>
      </w:r>
      <w:r w:rsidR="00B52DE2">
        <w:t>(</w:t>
      </w:r>
      <w:r>
        <w:t>A-F</w:t>
      </w:r>
      <w:r w:rsidR="00B52DE2">
        <w:t xml:space="preserve">) </w:t>
      </w:r>
      <w:r w:rsidR="00A158A1">
        <w:t xml:space="preserve">in the chart on page 9 </w:t>
      </w:r>
      <w:r>
        <w:t xml:space="preserve">represents a major change in the family </w:t>
      </w:r>
      <w:r w:rsidR="00A158A1">
        <w:t>d</w:t>
      </w:r>
      <w:r>
        <w:t>y</w:t>
      </w:r>
      <w:r w:rsidR="00A158A1">
        <w:t>namic</w:t>
      </w:r>
      <w:r>
        <w:t xml:space="preserve"> and each is followed by </w:t>
      </w:r>
      <w:r w:rsidR="00B52DE2">
        <w:t xml:space="preserve">a flurry of unnecessary changes </w:t>
      </w:r>
      <w:r>
        <w:t xml:space="preserve">to the trust. Every one of those changes throws up a red flag. </w:t>
      </w:r>
    </w:p>
    <w:p w14:paraId="5AF83776" w14:textId="77777777" w:rsidR="005E0030" w:rsidRDefault="00810A3C" w:rsidP="000E4121">
      <w:pPr>
        <w:pStyle w:val="ListParagraph"/>
        <w:numPr>
          <w:ilvl w:val="0"/>
          <w:numId w:val="16"/>
        </w:numPr>
      </w:pPr>
      <w:r>
        <w:t xml:space="preserve">Shouldn’t it </w:t>
      </w:r>
      <w:r w:rsidR="006A7279">
        <w:t xml:space="preserve">have been </w:t>
      </w:r>
      <w:r>
        <w:t xml:space="preserve">noted that Elmer became NCM between items 5 and 6? </w:t>
      </w:r>
      <w:r w:rsidR="005E0030">
        <w:t xml:space="preserve">  </w:t>
      </w:r>
    </w:p>
    <w:p w14:paraId="7F748EF1" w14:textId="77777777" w:rsidR="006A7279" w:rsidRDefault="006A7279" w:rsidP="000E4121">
      <w:pPr>
        <w:pStyle w:val="ListParagraph"/>
        <w:numPr>
          <w:ilvl w:val="0"/>
          <w:numId w:val="16"/>
        </w:numPr>
      </w:pPr>
      <w:r>
        <w:t xml:space="preserve">Shouldn’t it have been noted that </w:t>
      </w:r>
      <w:r w:rsidR="00810A3C">
        <w:t xml:space="preserve">Elmer Passed </w:t>
      </w:r>
      <w:r>
        <w:t xml:space="preserve">in </w:t>
      </w:r>
      <w:r w:rsidR="00810A3C">
        <w:t>between items 7 and 8</w:t>
      </w:r>
      <w:r>
        <w:t>?</w:t>
      </w:r>
    </w:p>
    <w:p w14:paraId="359CB507" w14:textId="77777777" w:rsidR="00EB410D" w:rsidRDefault="00EB410D" w:rsidP="000E4121">
      <w:pPr>
        <w:pStyle w:val="ListParagraph"/>
        <w:numPr>
          <w:ilvl w:val="0"/>
          <w:numId w:val="16"/>
        </w:numPr>
      </w:pPr>
      <w:r>
        <w:t xml:space="preserve">Shouldn’t it have been noted that changes to the trust required a writing signed by both settlors and that thirteen of the instruments listed </w:t>
      </w:r>
      <w:r w:rsidR="0092441A">
        <w:t xml:space="preserve">were </w:t>
      </w:r>
      <w:r>
        <w:t>generated AFTER the trust became irrevocable</w:t>
      </w:r>
      <w:r w:rsidR="00770592">
        <w:t xml:space="preserve"> and were only signed by Nelva</w:t>
      </w:r>
      <w:r>
        <w:t>?</w:t>
      </w:r>
    </w:p>
    <w:p w14:paraId="57D9A296" w14:textId="77777777" w:rsidR="00810A3C" w:rsidRDefault="006A7279" w:rsidP="000E4121">
      <w:pPr>
        <w:pStyle w:val="ListParagraph"/>
        <w:numPr>
          <w:ilvl w:val="0"/>
          <w:numId w:val="16"/>
        </w:numPr>
      </w:pPr>
      <w:r>
        <w:t>Shouldn’t it have been noted that Carl fell Ill and was in a coma in between items 10 and 11</w:t>
      </w:r>
      <w:r w:rsidR="00810A3C">
        <w:t>?</w:t>
      </w:r>
    </w:p>
    <w:p w14:paraId="533F348D" w14:textId="77777777" w:rsidR="00277031" w:rsidRDefault="006A7279" w:rsidP="000E4121">
      <w:pPr>
        <w:pStyle w:val="ListParagraph"/>
        <w:numPr>
          <w:ilvl w:val="0"/>
          <w:numId w:val="16"/>
        </w:numPr>
      </w:pPr>
      <w:r>
        <w:t xml:space="preserve">Shouldn’t it have been noted that Freed organized a telephone conference behind Nelva and Carl’s backs and that Freed forced Nelva to endure the humiliation of a competency evaluation </w:t>
      </w:r>
      <w:r w:rsidR="00277031">
        <w:t xml:space="preserve">after </w:t>
      </w:r>
      <w:r>
        <w:t>item 15</w:t>
      </w:r>
      <w:r w:rsidR="00277031">
        <w:t>?</w:t>
      </w:r>
    </w:p>
    <w:p w14:paraId="3ACFD9D1" w14:textId="77777777" w:rsidR="006A7279" w:rsidRDefault="00277031" w:rsidP="000E4121">
      <w:pPr>
        <w:pStyle w:val="ListParagraph"/>
        <w:numPr>
          <w:ilvl w:val="0"/>
          <w:numId w:val="16"/>
        </w:numPr>
      </w:pPr>
      <w:r>
        <w:t xml:space="preserve">Shouldn’t it have been noted that after </w:t>
      </w:r>
      <w:r w:rsidR="00EB410D">
        <w:t>Amy, Anita and Candace Kunz-Freed</w:t>
      </w:r>
      <w:r>
        <w:t xml:space="preserve"> failed to have Nelva declared incompetent</w:t>
      </w:r>
      <w:r w:rsidR="00EB410D">
        <w:t>, that</w:t>
      </w:r>
      <w:r>
        <w:t xml:space="preserve"> Amy, Anita and Candace Kunz-Freed</w:t>
      </w:r>
      <w:r w:rsidR="006A7279">
        <w:t xml:space="preserve"> </w:t>
      </w:r>
      <w:r>
        <w:t>descended on Nelva in force at her home in order to obtain Nelva’s signature on item</w:t>
      </w:r>
      <w:r w:rsidR="00EB410D">
        <w:t>s</w:t>
      </w:r>
      <w:r>
        <w:t xml:space="preserve"> </w:t>
      </w:r>
      <w:r w:rsidR="006A7279">
        <w:t>16</w:t>
      </w:r>
      <w:r w:rsidR="00EB410D">
        <w:t>-18</w:t>
      </w:r>
      <w:r w:rsidR="006A7279">
        <w:t>?</w:t>
      </w:r>
    </w:p>
    <w:p w14:paraId="52E40389" w14:textId="77777777" w:rsidR="00663AF0" w:rsidRDefault="00CF3216" w:rsidP="000E4121">
      <w:pPr>
        <w:pStyle w:val="ListParagraph"/>
        <w:numPr>
          <w:ilvl w:val="0"/>
          <w:numId w:val="16"/>
        </w:numPr>
      </w:pPr>
      <w:r>
        <w:t>Shouldn’t it have been noted</w:t>
      </w:r>
      <w:r w:rsidR="00663AF0">
        <w:t xml:space="preserve"> that</w:t>
      </w:r>
      <w:r>
        <w:t xml:space="preserve"> </w:t>
      </w:r>
      <w:proofErr w:type="spellStart"/>
      <w:r>
        <w:t>Freeds</w:t>
      </w:r>
      <w:proofErr w:type="spellEnd"/>
      <w:r>
        <w:t xml:space="preserve"> Notes reveal that it was Anita Brunsting calling to have changes made and not Nelva Brunsting?</w:t>
      </w:r>
    </w:p>
    <w:p w14:paraId="10688C18" w14:textId="77777777" w:rsidR="00CF3216" w:rsidRDefault="00CF3216" w:rsidP="000E4121">
      <w:pPr>
        <w:pStyle w:val="ListParagraph"/>
        <w:numPr>
          <w:ilvl w:val="0"/>
          <w:numId w:val="16"/>
        </w:numPr>
      </w:pPr>
      <w:r>
        <w:t xml:space="preserve">Shouldn’t it have been noted that no notices of changes </w:t>
      </w:r>
      <w:r w:rsidR="00C91690">
        <w:t xml:space="preserve">or copies of instruments </w:t>
      </w:r>
      <w:r>
        <w:t>were given to Carl or Candace</w:t>
      </w:r>
      <w:r w:rsidR="00C91690">
        <w:t xml:space="preserve"> at or around the time changes were made?</w:t>
      </w:r>
    </w:p>
    <w:p w14:paraId="15D328B9" w14:textId="77777777" w:rsidR="00B52DE2" w:rsidRDefault="00B52DE2" w:rsidP="000E4121">
      <w:r>
        <w:lastRenderedPageBreak/>
        <w:t>Every event, after the “Plaintiff that is listed as a Defendant” filed her demand to produce the heinous 8/25/2010 QBD/TPA and qualify it as evidence, everything that has followed has been designed for purposes of evasion and obstruction</w:t>
      </w:r>
      <w:r w:rsidR="009E202B">
        <w:t>.</w:t>
      </w:r>
      <w:r>
        <w:t xml:space="preserve">   </w:t>
      </w:r>
    </w:p>
    <w:p w14:paraId="60CDF6EE" w14:textId="77777777" w:rsidR="004B430F" w:rsidRDefault="004B430F" w:rsidP="000E4121">
      <w:pPr>
        <w:pStyle w:val="Heading1"/>
      </w:pPr>
      <w:bookmarkStart w:id="27" w:name="_Toc15393125"/>
      <w:r w:rsidRPr="00B52DE2">
        <w:t xml:space="preserve">The No-Contest of Theft </w:t>
      </w:r>
      <w:r w:rsidR="001A3C0A" w:rsidRPr="00B52DE2">
        <w:t xml:space="preserve">of Beneficial Interests </w:t>
      </w:r>
      <w:r w:rsidRPr="00B52DE2">
        <w:t>Clause</w:t>
      </w:r>
      <w:r w:rsidR="00B52DE2">
        <w:t>,</w:t>
      </w:r>
      <w:r w:rsidR="001A3C0A" w:rsidRPr="00B52DE2">
        <w:t xml:space="preserve"> with Corruption of Blood</w:t>
      </w:r>
      <w:bookmarkEnd w:id="27"/>
    </w:p>
    <w:p w14:paraId="5886EB5D" w14:textId="77777777" w:rsidR="00AB34AF" w:rsidRDefault="005919A2" w:rsidP="000E4121">
      <w:r w:rsidRPr="00334F98">
        <w:t xml:space="preserve">Candace Curtis mentioned this </w:t>
      </w:r>
      <w:r w:rsidR="009E202B">
        <w:t>“</w:t>
      </w:r>
      <w:r w:rsidR="009E202B" w:rsidRPr="009E202B">
        <w:rPr>
          <w:i/>
        </w:rPr>
        <w:t>We are stealing everything and</w:t>
      </w:r>
      <w:r w:rsidR="009A160A">
        <w:rPr>
          <w:i/>
        </w:rPr>
        <w:t xml:space="preserve"> if you </w:t>
      </w:r>
      <w:r w:rsidR="002A3309">
        <w:rPr>
          <w:i/>
        </w:rPr>
        <w:t>complain</w:t>
      </w:r>
      <w:r w:rsidR="009E202B" w:rsidRPr="009E202B">
        <w:rPr>
          <w:i/>
        </w:rPr>
        <w:t xml:space="preserve"> we get to keep it</w:t>
      </w:r>
      <w:r w:rsidR="009E202B">
        <w:t xml:space="preserve">” </w:t>
      </w:r>
      <w:r w:rsidRPr="00334F98">
        <w:t>plot in her original federal petition along with a reference to illegal wiretap recording</w:t>
      </w:r>
      <w:r w:rsidR="00BD4073">
        <w:t>.</w:t>
      </w:r>
      <w:r w:rsidR="009E202B">
        <w:t xml:space="preserve"> Lo and behold </w:t>
      </w:r>
      <w:r w:rsidR="001A3C0A">
        <w:t>t</w:t>
      </w:r>
      <w:r w:rsidR="009E202B">
        <w:t>his is the exact pattern</w:t>
      </w:r>
      <w:r w:rsidR="001A3C0A">
        <w:t xml:space="preserve"> </w:t>
      </w:r>
      <w:r w:rsidR="009E202B">
        <w:t xml:space="preserve">that </w:t>
      </w:r>
      <w:r w:rsidR="001A3C0A">
        <w:t>comes out in the wash.</w:t>
      </w:r>
    </w:p>
    <w:p w14:paraId="4B0045FF" w14:textId="77777777" w:rsidR="00BD4073" w:rsidRDefault="00BD4073" w:rsidP="000E4121">
      <w:pPr>
        <w:pStyle w:val="Heading2"/>
      </w:pPr>
      <w:bookmarkStart w:id="28" w:name="_Toc15393126"/>
      <w:r>
        <w:t>N</w:t>
      </w:r>
      <w:r w:rsidR="00181153">
        <w:t>o</w:t>
      </w:r>
      <w:r>
        <w:t>-Contest Plot</w:t>
      </w:r>
      <w:r w:rsidR="00181153">
        <w:t xml:space="preserve"> Reference</w:t>
      </w:r>
      <w:r w:rsidR="009E202B">
        <w:t xml:space="preserve"> in Original Federal Complaint</w:t>
      </w:r>
      <w:r w:rsidR="00181153">
        <w:t xml:space="preserve"> 2/27/2012</w:t>
      </w:r>
      <w:r w:rsidR="001A3C0A" w:rsidRPr="00334F98">
        <w:rPr>
          <w:vertAlign w:val="superscript"/>
        </w:rPr>
        <w:footnoteReference w:id="24"/>
      </w:r>
      <w:bookmarkEnd w:id="28"/>
    </w:p>
    <w:p w14:paraId="648A2119" w14:textId="77777777" w:rsidR="00AB34AF" w:rsidRDefault="00AB34AF" w:rsidP="002A3309">
      <w:pPr>
        <w:pStyle w:val="Quote"/>
      </w:pPr>
      <w:r>
        <w:t xml:space="preserve">The difficulty for all of us was coming to grips with the notion that, apparently, behind our backs, Anita had made a concentrated effort to take control of the entire trust, and our individual inheritances, in such a manner that if Carl and I complain about it, she gets to keep it, all the while asserting to others that our </w:t>
      </w:r>
      <w:proofErr w:type="gramStart"/>
      <w:r>
        <w:t>Mother</w:t>
      </w:r>
      <w:proofErr w:type="gramEnd"/>
      <w:r>
        <w:t xml:space="preserve"> made this decision ON HER OWN.</w:t>
      </w:r>
    </w:p>
    <w:p w14:paraId="2224B7A4" w14:textId="77777777" w:rsidR="00BD4073" w:rsidRPr="00BD4073" w:rsidRDefault="00BD4073" w:rsidP="000E4121">
      <w:pPr>
        <w:pStyle w:val="Heading2"/>
      </w:pPr>
      <w:bookmarkStart w:id="29" w:name="_Toc15393127"/>
      <w:r>
        <w:t>Illegal Wiretapping</w:t>
      </w:r>
      <w:r w:rsidR="00181153">
        <w:t xml:space="preserve"> Reference 2/27/2012</w:t>
      </w:r>
      <w:r w:rsidR="001A3C0A">
        <w:rPr>
          <w:rStyle w:val="FootnoteReference"/>
        </w:rPr>
        <w:footnoteReference w:id="25"/>
      </w:r>
      <w:bookmarkEnd w:id="29"/>
    </w:p>
    <w:p w14:paraId="75A5D635" w14:textId="77777777" w:rsidR="00BD4073" w:rsidRPr="00BD4073" w:rsidRDefault="00BD4073" w:rsidP="002A3309">
      <w:pPr>
        <w:pStyle w:val="Quote"/>
      </w:pPr>
      <w:r w:rsidRPr="00BD4073">
        <w:t>They alleged having taped</w:t>
      </w:r>
      <w:r w:rsidRPr="00BD4073">
        <w:rPr>
          <w:color w:val="5E5E5F"/>
        </w:rPr>
        <w:t xml:space="preserve">, </w:t>
      </w:r>
      <w:r w:rsidRPr="00BD4073">
        <w:t>in person, conversations between Mother and others</w:t>
      </w:r>
      <w:r w:rsidRPr="00BD4073">
        <w:rPr>
          <w:color w:val="5E5E5F"/>
        </w:rPr>
        <w:t xml:space="preserve">, </w:t>
      </w:r>
      <w:r w:rsidRPr="00BD4073">
        <w:t>taped telephone conversations between Mother and others, and video of the behavior and actions of others in Mother</w:t>
      </w:r>
      <w:r w:rsidRPr="00BD4073">
        <w:rPr>
          <w:color w:val="5E5E5F"/>
        </w:rPr>
        <w:t>'</w:t>
      </w:r>
      <w:r w:rsidRPr="00BD4073">
        <w:t>s house. I was told a private investigator had been hired to follow Drina around.</w:t>
      </w:r>
    </w:p>
    <w:p w14:paraId="7617A1F7" w14:textId="77777777" w:rsidR="0077192F" w:rsidRDefault="007D40F6" w:rsidP="000E4121">
      <w:r>
        <w:t xml:space="preserve">The </w:t>
      </w:r>
      <w:r w:rsidR="0077192F">
        <w:t xml:space="preserve">telephone </w:t>
      </w:r>
      <w:r>
        <w:t>wiretapping show</w:t>
      </w:r>
      <w:r w:rsidR="00EF45D3">
        <w:t>ed</w:t>
      </w:r>
      <w:r>
        <w:t xml:space="preserve"> up in due course but i</w:t>
      </w:r>
      <w:r w:rsidR="005919A2" w:rsidRPr="00334F98">
        <w:t xml:space="preserve">t should also be noted that Anita is known to have had Nelva’s </w:t>
      </w:r>
      <w:r w:rsidR="008D313D">
        <w:t xml:space="preserve">email </w:t>
      </w:r>
      <w:r w:rsidR="005919A2" w:rsidRPr="00334F98">
        <w:t>password as far back as 2006</w:t>
      </w:r>
      <w:r w:rsidR="008D313D">
        <w:rPr>
          <w:rStyle w:val="FootnoteReference"/>
        </w:rPr>
        <w:footnoteReference w:id="26"/>
      </w:r>
      <w:r w:rsidR="005919A2" w:rsidRPr="00334F98">
        <w:t xml:space="preserve"> and was </w:t>
      </w:r>
      <w:r>
        <w:t xml:space="preserve">apparently </w:t>
      </w:r>
      <w:r w:rsidR="005919A2" w:rsidRPr="00334F98">
        <w:t xml:space="preserve">stalking </w:t>
      </w:r>
      <w:r w:rsidR="0077192F">
        <w:t xml:space="preserve">all of </w:t>
      </w:r>
      <w:r w:rsidR="005919A2" w:rsidRPr="00334F98">
        <w:t xml:space="preserve">Nelva’s communications. </w:t>
      </w:r>
      <w:r w:rsidR="0077192F">
        <w:t>We had figured this out by reactions from Anita and Amy that followed every conversation Candy had with her mother around the time of these antics.</w:t>
      </w:r>
    </w:p>
    <w:p w14:paraId="03AD8489" w14:textId="77777777" w:rsidR="0077192F" w:rsidRDefault="0077192F" w:rsidP="000E4121">
      <w:pPr>
        <w:pStyle w:val="Heading1"/>
      </w:pPr>
      <w:bookmarkStart w:id="30" w:name="_Toc15393128"/>
      <w:r>
        <w:rPr>
          <w:rStyle w:val="Heading2Char"/>
          <w:b/>
        </w:rPr>
        <w:t xml:space="preserve">Violation of the </w:t>
      </w:r>
      <w:r w:rsidRPr="0077192F">
        <w:rPr>
          <w:rStyle w:val="Heading2Char"/>
          <w:b/>
        </w:rPr>
        <w:t>Hobbs Act</w:t>
      </w:r>
      <w:r>
        <w:rPr>
          <w:rStyle w:val="Heading2Char"/>
          <w:b/>
        </w:rPr>
        <w:t xml:space="preserve"> </w:t>
      </w:r>
      <w:r>
        <w:t>–</w:t>
      </w:r>
      <w:r w:rsidRPr="0077192F">
        <w:t xml:space="preserve"> Extortion</w:t>
      </w:r>
      <w:bookmarkEnd w:id="30"/>
    </w:p>
    <w:p w14:paraId="32C21C5D" w14:textId="77777777" w:rsidR="00B619FC" w:rsidRDefault="0077192F" w:rsidP="000E4121">
      <w:r>
        <w:t>Let’s start with “</w:t>
      </w:r>
      <w:r w:rsidR="00B619FC" w:rsidRPr="00EF45D3">
        <w:t>Anita &amp; Amy's No Evidence MSJ</w:t>
      </w:r>
      <w:r w:rsidR="00B619FC" w:rsidRPr="00895EDB">
        <w:t xml:space="preserve"> re 8-25-2010 QBD-PBT-2015-208305</w:t>
      </w:r>
      <w:r w:rsidR="00B619FC">
        <w:t xml:space="preserve"> filed jointly by Mendel and Spielman. I start here because the contradiction is so glaring.</w:t>
      </w:r>
    </w:p>
    <w:p w14:paraId="5BC6F626" w14:textId="77777777" w:rsidR="00B619FC" w:rsidRDefault="00B77AC9" w:rsidP="002A3309">
      <w:pPr>
        <w:pStyle w:val="Quote"/>
      </w:pPr>
      <w:r>
        <w:t>“</w:t>
      </w:r>
      <w:r w:rsidR="00B619FC">
        <w:t>This litigation started more than thirty-eight (38) months ago. Plaintiffs had sufficient time for discovery in this suit and the three (3) other actions</w:t>
      </w:r>
      <w:r w:rsidR="00B619FC">
        <w:rPr>
          <w:sz w:val="14"/>
          <w:szCs w:val="14"/>
        </w:rPr>
        <w:t xml:space="preserve">1 </w:t>
      </w:r>
      <w:r w:rsidR="00B619FC">
        <w:t>related to the 8/25/10 QBD (defined below). Plaintiffs challenge the 8/25/10 QBD on the following grounds, for which there is no evidence:</w:t>
      </w:r>
      <w:r>
        <w:t>”</w:t>
      </w:r>
    </w:p>
    <w:p w14:paraId="7ADDEBE3" w14:textId="77777777" w:rsidR="00CC59B4" w:rsidRDefault="00CC59B4" w:rsidP="000E4121">
      <w:r>
        <w:lastRenderedPageBreak/>
        <w:t xml:space="preserve">It </w:t>
      </w:r>
      <w:r w:rsidR="00B619FC">
        <w:t xml:space="preserve">was previously mentioned that the Defendants Holy Grail of Steal the Family Inheritance is Document No.11 in the </w:t>
      </w:r>
      <w:proofErr w:type="gramStart"/>
      <w:r w:rsidR="00B619FC">
        <w:t>17 instrument</w:t>
      </w:r>
      <w:proofErr w:type="gramEnd"/>
      <w:r w:rsidR="00B619FC">
        <w:t xml:space="preserve"> series and just happens to be the same exact place where Gregory Lester beg</w:t>
      </w:r>
      <w:r w:rsidR="00B77AC9">
        <w:t>a</w:t>
      </w:r>
      <w:r w:rsidR="00B619FC">
        <w:t xml:space="preserve">n his focus. </w:t>
      </w:r>
      <w:r>
        <w:t>Perhaps that’s because Gregory Lester spent more time with Spielman than anyone.</w:t>
      </w:r>
    </w:p>
    <w:p w14:paraId="2EAF6CBC" w14:textId="77777777" w:rsidR="004B430F" w:rsidRPr="004B430F" w:rsidRDefault="00CC59B4" w:rsidP="000E4121">
      <w:r>
        <w:t xml:space="preserve">Note how Spielman back tracks from dispositive hearings claiming there </w:t>
      </w:r>
      <w:proofErr w:type="gramStart"/>
      <w:r>
        <w:t>hasn’t</w:t>
      </w:r>
      <w:proofErr w:type="gramEnd"/>
      <w:r>
        <w:t xml:space="preserve"> been sufficient time for discovery. The truth is the ATTORNEYS and Judge Butts Court have avoided any hearing where the Defendants would have to produce their precious two headed monster [QBD/TPA] and actually qualify it as evidence</w:t>
      </w:r>
      <w:r w:rsidR="00EF45D3">
        <w:t xml:space="preserve"> or where the Court would have to rule.</w:t>
      </w:r>
    </w:p>
    <w:p w14:paraId="1AEB3926" w14:textId="77777777" w:rsidR="00CC59B4" w:rsidRDefault="00CC59B4" w:rsidP="000E4121">
      <w:pPr>
        <w:pStyle w:val="Heading2"/>
      </w:pPr>
      <w:bookmarkStart w:id="31" w:name="_Toc15393129"/>
      <w:r w:rsidRPr="00334F98">
        <w:t>March 9, 2016, hearing on motion to transfer cause in the Dist</w:t>
      </w:r>
      <w:r>
        <w:t>rict Court to Probate Court (4)</w:t>
      </w:r>
      <w:bookmarkEnd w:id="31"/>
    </w:p>
    <w:tbl>
      <w:tblPr>
        <w:tblStyle w:val="TableGrid"/>
        <w:tblW w:w="0" w:type="auto"/>
        <w:tblLook w:val="04A0" w:firstRow="1" w:lastRow="0" w:firstColumn="1" w:lastColumn="0" w:noHBand="0" w:noVBand="1"/>
      </w:tblPr>
      <w:tblGrid>
        <w:gridCol w:w="9350"/>
      </w:tblGrid>
      <w:tr w:rsidR="00021A0A" w14:paraId="0C191795" w14:textId="77777777" w:rsidTr="00021A0A">
        <w:tc>
          <w:tcPr>
            <w:tcW w:w="9576" w:type="dxa"/>
          </w:tcPr>
          <w:p w14:paraId="4CFC19E8" w14:textId="77777777" w:rsidR="00021A0A" w:rsidRPr="00334F98" w:rsidRDefault="00021A0A" w:rsidP="000E4121">
            <w:pPr>
              <w:pStyle w:val="Heading3"/>
              <w:outlineLvl w:val="2"/>
            </w:pPr>
            <w:bookmarkStart w:id="32" w:name="_Toc15393130"/>
            <w:r>
              <w:t xml:space="preserve">“Neil </w:t>
            </w:r>
            <w:r w:rsidRPr="00334F98">
              <w:t>Spielman</w:t>
            </w:r>
            <w:r>
              <w:t>”</w:t>
            </w:r>
            <w:r w:rsidRPr="00334F98">
              <w:t xml:space="preserve"> Page 15:</w:t>
            </w:r>
            <w:bookmarkEnd w:id="32"/>
            <w:r w:rsidRPr="00334F98">
              <w:t xml:space="preserve"> </w:t>
            </w:r>
          </w:p>
          <w:p w14:paraId="7E7AAE79" w14:textId="77777777" w:rsidR="00021A0A" w:rsidRPr="00553871" w:rsidRDefault="00021A0A" w:rsidP="002A3309">
            <w:pPr>
              <w:pStyle w:val="Quote"/>
              <w:rPr>
                <w:b/>
              </w:rPr>
            </w:pPr>
            <w:r w:rsidRPr="00553871">
              <w:t xml:space="preserve">6 But the point here, Judge, is </w:t>
            </w:r>
            <w:r w:rsidRPr="00553871">
              <w:rPr>
                <w:b/>
              </w:rPr>
              <w:t>there seems</w:t>
            </w:r>
          </w:p>
          <w:p w14:paraId="438445F4" w14:textId="77777777" w:rsidR="00021A0A" w:rsidRPr="00553871" w:rsidRDefault="00021A0A" w:rsidP="002A3309">
            <w:pPr>
              <w:pStyle w:val="Quote"/>
            </w:pPr>
            <w:r w:rsidRPr="00553871">
              <w:t>7 to be no accountability on Ms. Curtis' behalf for the</w:t>
            </w:r>
          </w:p>
          <w:p w14:paraId="447C6DFE" w14:textId="77777777" w:rsidR="00021A0A" w:rsidRPr="00553871" w:rsidRDefault="00021A0A" w:rsidP="002A3309">
            <w:pPr>
              <w:pStyle w:val="Quote"/>
            </w:pPr>
            <w:r w:rsidRPr="00553871">
              <w:t>8 amount of money that is being spent in this case.</w:t>
            </w:r>
          </w:p>
          <w:p w14:paraId="749486A2" w14:textId="77777777" w:rsidR="00021A0A" w:rsidRPr="00553871" w:rsidRDefault="00021A0A" w:rsidP="002A3309">
            <w:pPr>
              <w:pStyle w:val="Quote"/>
            </w:pPr>
            <w:r w:rsidRPr="00553871">
              <w:t>9 Parties have, in the past, suggested, oh, let's not</w:t>
            </w:r>
          </w:p>
          <w:p w14:paraId="00FDDB22" w14:textId="77777777" w:rsidR="00021A0A" w:rsidRPr="00553871" w:rsidRDefault="00021A0A" w:rsidP="002A3309">
            <w:pPr>
              <w:pStyle w:val="Quote"/>
            </w:pPr>
            <w:r w:rsidRPr="00553871">
              <w:t xml:space="preserve">10 </w:t>
            </w:r>
            <w:proofErr w:type="gramStart"/>
            <w:r w:rsidRPr="00553871">
              <w:t>worry</w:t>
            </w:r>
            <w:proofErr w:type="gramEnd"/>
            <w:r w:rsidRPr="00553871">
              <w:t xml:space="preserve"> about the </w:t>
            </w:r>
            <w:proofErr w:type="spellStart"/>
            <w:r w:rsidRPr="00553871">
              <w:t>attorneys</w:t>
            </w:r>
            <w:proofErr w:type="spellEnd"/>
            <w:r w:rsidRPr="00553871">
              <w:t xml:space="preserve"> fees because that will all</w:t>
            </w:r>
          </w:p>
          <w:p w14:paraId="25CC5895" w14:textId="77777777" w:rsidR="00021A0A" w:rsidRPr="00553871" w:rsidRDefault="00021A0A" w:rsidP="002A3309">
            <w:pPr>
              <w:pStyle w:val="Quote"/>
            </w:pPr>
            <w:r w:rsidRPr="00553871">
              <w:t>11 even out at the end of the story when everybody decides</w:t>
            </w:r>
          </w:p>
          <w:p w14:paraId="2B6F0C92" w14:textId="77777777" w:rsidR="00021A0A" w:rsidRPr="00553871" w:rsidRDefault="00021A0A" w:rsidP="002A3309">
            <w:pPr>
              <w:pStyle w:val="Quote"/>
            </w:pPr>
            <w:r w:rsidRPr="00553871">
              <w:t>12 to divide by five, the corpus of the trust, and the</w:t>
            </w:r>
          </w:p>
          <w:p w14:paraId="5E42041B" w14:textId="77777777" w:rsidR="00021A0A" w:rsidRPr="00553871" w:rsidRDefault="00021A0A" w:rsidP="002A3309">
            <w:pPr>
              <w:pStyle w:val="Quote"/>
            </w:pPr>
            <w:r w:rsidRPr="00553871">
              <w:t>13 winning parties or the prevailing parties can --</w:t>
            </w:r>
          </w:p>
          <w:p w14:paraId="25A477CF" w14:textId="77777777" w:rsidR="00021A0A" w:rsidRPr="00553871" w:rsidRDefault="00021A0A" w:rsidP="002A3309">
            <w:pPr>
              <w:pStyle w:val="Quote"/>
            </w:pPr>
            <w:r w:rsidRPr="00553871">
              <w:t>14 everything can be adjusted through the division of that</w:t>
            </w:r>
          </w:p>
          <w:p w14:paraId="319502E3" w14:textId="77777777" w:rsidR="00021A0A" w:rsidRPr="00553871" w:rsidRDefault="00021A0A" w:rsidP="002A3309">
            <w:pPr>
              <w:pStyle w:val="Quote"/>
            </w:pPr>
            <w:r w:rsidRPr="00553871">
              <w:t xml:space="preserve">15 </w:t>
            </w:r>
            <w:proofErr w:type="gramStart"/>
            <w:r w:rsidRPr="00553871">
              <w:t>estate</w:t>
            </w:r>
            <w:proofErr w:type="gramEnd"/>
            <w:r w:rsidRPr="00553871">
              <w:t>.</w:t>
            </w:r>
          </w:p>
          <w:p w14:paraId="3C9C8B44" w14:textId="77777777" w:rsidR="00021A0A" w:rsidRPr="00C10C93" w:rsidRDefault="00021A0A" w:rsidP="002A3309">
            <w:pPr>
              <w:pStyle w:val="Quote"/>
            </w:pPr>
            <w:r w:rsidRPr="00553871">
              <w:t xml:space="preserve">16 </w:t>
            </w:r>
            <w:r w:rsidRPr="00C10C93">
              <w:t>But, Your Honor, if you look at what Mr.</w:t>
            </w:r>
          </w:p>
          <w:p w14:paraId="5C979082" w14:textId="77777777" w:rsidR="00021A0A" w:rsidRPr="00C10C93" w:rsidRDefault="00021A0A" w:rsidP="002A3309">
            <w:pPr>
              <w:pStyle w:val="Quote"/>
            </w:pPr>
            <w:r w:rsidRPr="00C10C93">
              <w:t>17 Lester recommended/suggested/reported in his report,</w:t>
            </w:r>
          </w:p>
          <w:p w14:paraId="3D8FBF24" w14:textId="77777777" w:rsidR="00021A0A" w:rsidRPr="00C10C93" w:rsidRDefault="00021A0A" w:rsidP="002A3309">
            <w:pPr>
              <w:pStyle w:val="Quote"/>
            </w:pPr>
            <w:r w:rsidRPr="00C10C93">
              <w:t>18 there's now the very real possibility that there isn't</w:t>
            </w:r>
          </w:p>
          <w:p w14:paraId="4EA4A1D7" w14:textId="77777777" w:rsidR="00021A0A" w:rsidRPr="00C10C93" w:rsidRDefault="00021A0A" w:rsidP="002A3309">
            <w:pPr>
              <w:pStyle w:val="Quote"/>
            </w:pPr>
            <w:r w:rsidRPr="00C10C93">
              <w:t>19 going to be a divide-by-five scenario because of the</w:t>
            </w:r>
          </w:p>
          <w:p w14:paraId="1CE1A62D" w14:textId="77777777" w:rsidR="00021A0A" w:rsidRPr="00C10C93" w:rsidRDefault="00021A0A" w:rsidP="002A3309">
            <w:pPr>
              <w:pStyle w:val="Quote"/>
            </w:pPr>
            <w:r w:rsidRPr="00C10C93">
              <w:t>20 no-contest clauses that are recognized as being properly</w:t>
            </w:r>
          </w:p>
          <w:p w14:paraId="17B0C37F" w14:textId="77777777" w:rsidR="00021A0A" w:rsidRPr="00553871" w:rsidRDefault="00021A0A" w:rsidP="002A3309">
            <w:pPr>
              <w:pStyle w:val="Quote"/>
            </w:pPr>
            <w:r w:rsidRPr="00C10C93">
              <w:t>21 drawn by the Vacek &amp; Freed Law Firm</w:t>
            </w:r>
            <w:r w:rsidRPr="00553871">
              <w:t>. And if that</w:t>
            </w:r>
          </w:p>
          <w:p w14:paraId="7348ACFC" w14:textId="77777777" w:rsidR="00021A0A" w:rsidRPr="00553871" w:rsidRDefault="00021A0A" w:rsidP="002A3309">
            <w:pPr>
              <w:pStyle w:val="Quote"/>
            </w:pPr>
            <w:r w:rsidRPr="00553871">
              <w:t>22 happens, Judge, then the trust is now spending its own</w:t>
            </w:r>
          </w:p>
          <w:p w14:paraId="4621352F" w14:textId="77777777" w:rsidR="00021A0A" w:rsidRPr="00C10C93" w:rsidRDefault="00021A0A" w:rsidP="002A3309">
            <w:pPr>
              <w:pStyle w:val="Quote"/>
            </w:pPr>
            <w:r w:rsidRPr="00553871">
              <w:t xml:space="preserve">23 </w:t>
            </w:r>
            <w:proofErr w:type="gramStart"/>
            <w:r w:rsidRPr="00553871">
              <w:t>money</w:t>
            </w:r>
            <w:proofErr w:type="gramEnd"/>
            <w:r w:rsidRPr="00553871">
              <w:t xml:space="preserve"> from those people, </w:t>
            </w:r>
            <w:r w:rsidRPr="00C10C93">
              <w:t>whether it be three or four,</w:t>
            </w:r>
          </w:p>
          <w:p w14:paraId="03022CD0" w14:textId="77777777" w:rsidR="00021A0A" w:rsidRPr="00553871" w:rsidRDefault="00021A0A" w:rsidP="002A3309">
            <w:pPr>
              <w:pStyle w:val="Quote"/>
            </w:pPr>
            <w:r w:rsidRPr="00C10C93">
              <w:t>24 that are still going to get a portion of the estate</w:t>
            </w:r>
            <w:r w:rsidRPr="00553871">
              <w:t>, a</w:t>
            </w:r>
          </w:p>
          <w:p w14:paraId="057DC7C9" w14:textId="77777777" w:rsidR="00021A0A" w:rsidRPr="00553871" w:rsidRDefault="00021A0A" w:rsidP="002A3309">
            <w:pPr>
              <w:pStyle w:val="Quote"/>
            </w:pPr>
            <w:r w:rsidRPr="00553871">
              <w:t xml:space="preserve">25 </w:t>
            </w:r>
            <w:proofErr w:type="gramStart"/>
            <w:r w:rsidRPr="00553871">
              <w:t>portion</w:t>
            </w:r>
            <w:proofErr w:type="gramEnd"/>
            <w:r w:rsidRPr="00553871">
              <w:t xml:space="preserve"> of the trust proceeds when this is all said and</w:t>
            </w:r>
          </w:p>
          <w:p w14:paraId="4566218B" w14:textId="77777777" w:rsidR="00021A0A" w:rsidRPr="00553871" w:rsidRDefault="00021A0A" w:rsidP="002A3309">
            <w:pPr>
              <w:pStyle w:val="Quote"/>
            </w:pPr>
          </w:p>
          <w:p w14:paraId="7A21B2D1" w14:textId="77777777" w:rsidR="00021A0A" w:rsidRPr="00553871" w:rsidRDefault="00021A0A" w:rsidP="002A3309">
            <w:pPr>
              <w:pStyle w:val="Quote"/>
            </w:pPr>
            <w:r w:rsidRPr="00553871">
              <w:t>Page 16</w:t>
            </w:r>
          </w:p>
          <w:p w14:paraId="79D5EAF7" w14:textId="77777777" w:rsidR="00021A0A" w:rsidRPr="00553871" w:rsidRDefault="00021A0A" w:rsidP="002A3309">
            <w:pPr>
              <w:pStyle w:val="Quote"/>
            </w:pPr>
            <w:r w:rsidRPr="00553871">
              <w:t>1 done.</w:t>
            </w:r>
          </w:p>
          <w:p w14:paraId="1EA40D6E" w14:textId="77777777" w:rsidR="00021A0A" w:rsidRPr="00553871" w:rsidRDefault="00021A0A" w:rsidP="002A3309">
            <w:pPr>
              <w:pStyle w:val="Quote"/>
            </w:pPr>
            <w:r w:rsidRPr="00553871">
              <w:t>2 I'm rambling just a bit only because it's</w:t>
            </w:r>
          </w:p>
          <w:p w14:paraId="16A3E6A4" w14:textId="77777777" w:rsidR="00021A0A" w:rsidRPr="00553871" w:rsidRDefault="00021A0A" w:rsidP="002A3309">
            <w:pPr>
              <w:pStyle w:val="Quote"/>
            </w:pPr>
            <w:r w:rsidRPr="00553871">
              <w:t>3 such a circular discussion - is how do we get this case</w:t>
            </w:r>
          </w:p>
          <w:p w14:paraId="28D3E577" w14:textId="77777777" w:rsidR="00021A0A" w:rsidRPr="00553871" w:rsidRDefault="00021A0A" w:rsidP="002A3309">
            <w:pPr>
              <w:pStyle w:val="Quote"/>
            </w:pPr>
            <w:r w:rsidRPr="00553871">
              <w:t>4 finished, given, given the backtracking from everybody's</w:t>
            </w:r>
          </w:p>
          <w:p w14:paraId="6416CF6F" w14:textId="77777777" w:rsidR="00021A0A" w:rsidRPr="00553871" w:rsidRDefault="00021A0A" w:rsidP="002A3309">
            <w:pPr>
              <w:pStyle w:val="Quote"/>
            </w:pPr>
            <w:r w:rsidRPr="00553871">
              <w:t>5 willingness to vest Mr. Lester with the authority to</w:t>
            </w:r>
          </w:p>
          <w:p w14:paraId="5A20C0EC" w14:textId="77777777" w:rsidR="00021A0A" w:rsidRPr="00553871" w:rsidRDefault="00021A0A" w:rsidP="002A3309">
            <w:pPr>
              <w:pStyle w:val="Quote"/>
            </w:pPr>
            <w:r w:rsidRPr="00553871">
              <w:t>6 proceed, and now the one person who doesn't like what he</w:t>
            </w:r>
          </w:p>
          <w:p w14:paraId="3595F148" w14:textId="77777777" w:rsidR="00021A0A" w:rsidRPr="00553871" w:rsidRDefault="00021A0A" w:rsidP="002A3309">
            <w:pPr>
              <w:pStyle w:val="Quote"/>
            </w:pPr>
            <w:r w:rsidRPr="00553871">
              <w:t>7 said, after she filed motions for summary judgment that</w:t>
            </w:r>
          </w:p>
          <w:p w14:paraId="54561EF0" w14:textId="77777777" w:rsidR="00021A0A" w:rsidRPr="00553871" w:rsidRDefault="00021A0A" w:rsidP="002A3309">
            <w:pPr>
              <w:pStyle w:val="Quote"/>
            </w:pPr>
            <w:r w:rsidRPr="00553871">
              <w:t>8 are direct contradiction to the conclusions that he</w:t>
            </w:r>
          </w:p>
          <w:p w14:paraId="06EDB77B" w14:textId="77777777" w:rsidR="00021A0A" w:rsidRPr="00553871" w:rsidRDefault="00021A0A" w:rsidP="002A3309">
            <w:pPr>
              <w:pStyle w:val="Quote"/>
            </w:pPr>
            <w:r w:rsidRPr="00553871">
              <w:lastRenderedPageBreak/>
              <w:t>9 reached. The very constant of having to come down here</w:t>
            </w:r>
          </w:p>
          <w:p w14:paraId="68A49870" w14:textId="77777777" w:rsidR="00021A0A" w:rsidRPr="00553871" w:rsidRDefault="00021A0A" w:rsidP="002A3309">
            <w:pPr>
              <w:pStyle w:val="Quote"/>
            </w:pPr>
            <w:r w:rsidRPr="00553871">
              <w:t>10 and respond to those, to those motions for summary</w:t>
            </w:r>
          </w:p>
          <w:p w14:paraId="0D78E7B8" w14:textId="77777777" w:rsidR="00021A0A" w:rsidRPr="00553871" w:rsidRDefault="00021A0A" w:rsidP="002A3309">
            <w:pPr>
              <w:pStyle w:val="Quote"/>
            </w:pPr>
            <w:r w:rsidRPr="00553871">
              <w:t xml:space="preserve">11 </w:t>
            </w:r>
            <w:proofErr w:type="gramStart"/>
            <w:r w:rsidRPr="00553871">
              <w:t>judgment</w:t>
            </w:r>
            <w:proofErr w:type="gramEnd"/>
            <w:r w:rsidRPr="00553871">
              <w:t>, the amount of money that that will waste is</w:t>
            </w:r>
          </w:p>
          <w:p w14:paraId="725E27F3" w14:textId="77777777" w:rsidR="00021A0A" w:rsidRPr="00553871" w:rsidRDefault="00021A0A" w:rsidP="002A3309">
            <w:pPr>
              <w:pStyle w:val="Quote"/>
            </w:pPr>
            <w:r w:rsidRPr="00553871">
              <w:t>12 insulting, is offensive to the parties.</w:t>
            </w:r>
          </w:p>
          <w:p w14:paraId="212F98A1" w14:textId="77777777" w:rsidR="00021A0A" w:rsidRPr="00553871" w:rsidRDefault="00021A0A" w:rsidP="002A3309">
            <w:pPr>
              <w:pStyle w:val="Quote"/>
            </w:pPr>
            <w:r w:rsidRPr="00553871">
              <w:t>13 I'd love to come up with a creative idea</w:t>
            </w:r>
          </w:p>
          <w:p w14:paraId="39FF1C00" w14:textId="77777777" w:rsidR="00021A0A" w:rsidRPr="00553871" w:rsidRDefault="00021A0A" w:rsidP="002A3309">
            <w:pPr>
              <w:pStyle w:val="Quote"/>
              <w:rPr>
                <w:b/>
              </w:rPr>
            </w:pPr>
            <w:r w:rsidRPr="00553871">
              <w:t xml:space="preserve">14 to create some accountability, </w:t>
            </w:r>
            <w:r w:rsidRPr="00553871">
              <w:rPr>
                <w:b/>
              </w:rPr>
              <w:t>perhaps, if it comes in</w:t>
            </w:r>
          </w:p>
          <w:p w14:paraId="0AE1F8BB" w14:textId="77777777" w:rsidR="00021A0A" w:rsidRPr="00C10C93" w:rsidRDefault="00021A0A" w:rsidP="002A3309">
            <w:pPr>
              <w:pStyle w:val="Quote"/>
            </w:pPr>
            <w:r w:rsidRPr="00553871">
              <w:t xml:space="preserve">15 </w:t>
            </w:r>
            <w:r w:rsidRPr="00C10C93">
              <w:t>the form of a sanction</w:t>
            </w:r>
            <w:r w:rsidRPr="00553871">
              <w:t xml:space="preserve"> </w:t>
            </w:r>
            <w:r w:rsidRPr="00C10C93">
              <w:t>or perhaps it comes in the form</w:t>
            </w:r>
          </w:p>
          <w:p w14:paraId="1A0FD169" w14:textId="77777777" w:rsidR="00021A0A" w:rsidRPr="00C10C93" w:rsidRDefault="00021A0A" w:rsidP="002A3309">
            <w:pPr>
              <w:pStyle w:val="Quote"/>
            </w:pPr>
            <w:r w:rsidRPr="00C10C93">
              <w:t>16 of some kind of bond being posted so that if it turns</w:t>
            </w:r>
          </w:p>
          <w:p w14:paraId="6BE17AD0" w14:textId="77777777" w:rsidR="00021A0A" w:rsidRPr="00C10C93" w:rsidRDefault="00021A0A" w:rsidP="002A3309">
            <w:pPr>
              <w:pStyle w:val="Quote"/>
            </w:pPr>
            <w:r w:rsidRPr="00C10C93">
              <w:t>17 out that one of the parties who is blowing things up as</w:t>
            </w:r>
          </w:p>
          <w:p w14:paraId="44317D51" w14:textId="77777777" w:rsidR="00021A0A" w:rsidRPr="00C10C93" w:rsidRDefault="00021A0A" w:rsidP="002A3309">
            <w:pPr>
              <w:pStyle w:val="Quote"/>
            </w:pPr>
            <w:r w:rsidRPr="00C10C93">
              <w:t xml:space="preserve">18 it </w:t>
            </w:r>
            <w:proofErr w:type="gramStart"/>
            <w:r w:rsidRPr="00C10C93">
              <w:t>were</w:t>
            </w:r>
            <w:proofErr w:type="gramEnd"/>
            <w:r w:rsidRPr="00C10C93">
              <w:t xml:space="preserve"> and creating this increased </w:t>
            </w:r>
            <w:proofErr w:type="spellStart"/>
            <w:r w:rsidRPr="00C10C93">
              <w:t>attorneys</w:t>
            </w:r>
            <w:proofErr w:type="spellEnd"/>
            <w:r w:rsidRPr="00C10C93">
              <w:t xml:space="preserve"> fees, no</w:t>
            </w:r>
          </w:p>
          <w:p w14:paraId="39A15ABA" w14:textId="77777777" w:rsidR="00021A0A" w:rsidRPr="00C10C93" w:rsidRDefault="00021A0A" w:rsidP="002A3309">
            <w:pPr>
              <w:pStyle w:val="Quote"/>
            </w:pPr>
            <w:r w:rsidRPr="00C10C93">
              <w:t>19 longer has an interest in the estate with which we can</w:t>
            </w:r>
          </w:p>
          <w:p w14:paraId="7E22644A" w14:textId="77777777" w:rsidR="00021A0A" w:rsidRPr="00553871" w:rsidRDefault="00021A0A" w:rsidP="002A3309">
            <w:pPr>
              <w:pStyle w:val="Quote"/>
            </w:pPr>
            <w:r w:rsidRPr="00C10C93">
              <w:t>20 even that out by the end of the day.</w:t>
            </w:r>
            <w:r w:rsidRPr="00553871">
              <w:t xml:space="preserve"> Perhaps if Ms.</w:t>
            </w:r>
          </w:p>
          <w:p w14:paraId="086E591B" w14:textId="77777777" w:rsidR="00021A0A" w:rsidRPr="00553871" w:rsidRDefault="00021A0A" w:rsidP="002A3309">
            <w:pPr>
              <w:pStyle w:val="Quote"/>
            </w:pPr>
            <w:r w:rsidRPr="00553871">
              <w:t>21 Curtis is ordered to post a bond against her claims or</w:t>
            </w:r>
          </w:p>
          <w:p w14:paraId="0C5D1BC8" w14:textId="77777777" w:rsidR="00021A0A" w:rsidRPr="00553871" w:rsidRDefault="00021A0A" w:rsidP="002A3309">
            <w:pPr>
              <w:pStyle w:val="Quote"/>
            </w:pPr>
            <w:r w:rsidRPr="00553871">
              <w:t>22 to protect against the ability -- our ability to recover</w:t>
            </w:r>
          </w:p>
          <w:p w14:paraId="6AFF7942" w14:textId="77777777" w:rsidR="00021A0A" w:rsidRPr="00553871" w:rsidRDefault="00021A0A" w:rsidP="002A3309">
            <w:pPr>
              <w:pStyle w:val="Quote"/>
            </w:pPr>
            <w:r w:rsidRPr="00553871">
              <w:t>23 fees from her if, as and when she loses her case,</w:t>
            </w:r>
          </w:p>
          <w:p w14:paraId="65DBBC41" w14:textId="77777777" w:rsidR="00021A0A" w:rsidRPr="00553871" w:rsidRDefault="00021A0A" w:rsidP="002A3309">
            <w:pPr>
              <w:pStyle w:val="Quote"/>
            </w:pPr>
            <w:r w:rsidRPr="00553871">
              <w:t>24 perhaps then we can move forward with additional</w:t>
            </w:r>
          </w:p>
          <w:p w14:paraId="39D1FD61" w14:textId="77777777" w:rsidR="00021A0A" w:rsidRPr="00553871" w:rsidRDefault="00021A0A" w:rsidP="002A3309">
            <w:pPr>
              <w:pStyle w:val="Quote"/>
            </w:pPr>
            <w:r w:rsidRPr="00553871">
              <w:t>25 hearings, additional motions and so forth.</w:t>
            </w:r>
          </w:p>
          <w:p w14:paraId="47F23E11" w14:textId="77777777" w:rsidR="00021A0A" w:rsidRPr="00C10C93" w:rsidRDefault="00021A0A" w:rsidP="002A3309">
            <w:pPr>
              <w:pStyle w:val="Quote"/>
            </w:pPr>
            <w:r w:rsidRPr="00553871">
              <w:t xml:space="preserve">1 </w:t>
            </w:r>
            <w:r w:rsidRPr="00C10C93">
              <w:t>Keep in mind, Judge, that it's not</w:t>
            </w:r>
          </w:p>
          <w:p w14:paraId="3343E51F" w14:textId="77777777" w:rsidR="00021A0A" w:rsidRPr="00C10C93" w:rsidRDefault="00021A0A" w:rsidP="002A3309">
            <w:pPr>
              <w:pStyle w:val="Quote"/>
            </w:pPr>
            <w:r w:rsidRPr="00C10C93">
              <w:t>2 simply -- it's not as simple as getting a date for Ms.</w:t>
            </w:r>
          </w:p>
          <w:p w14:paraId="4EB9B306" w14:textId="77777777" w:rsidR="00021A0A" w:rsidRPr="00021A0A" w:rsidRDefault="00021A0A" w:rsidP="002A3309">
            <w:pPr>
              <w:pStyle w:val="Quote"/>
              <w:rPr>
                <w:u w:val="single"/>
              </w:rPr>
            </w:pPr>
            <w:r w:rsidRPr="00C10C93">
              <w:t>3 Curtis' summary judgment motions</w:t>
            </w:r>
            <w:r w:rsidRPr="00553871">
              <w:t xml:space="preserve">. </w:t>
            </w:r>
            <w:r w:rsidRPr="00021A0A">
              <w:rPr>
                <w:u w:val="single"/>
              </w:rPr>
              <w:t>There's been no</w:t>
            </w:r>
          </w:p>
          <w:p w14:paraId="4515C213" w14:textId="77777777" w:rsidR="00021A0A" w:rsidRPr="00021A0A" w:rsidRDefault="00021A0A" w:rsidP="002A3309">
            <w:pPr>
              <w:pStyle w:val="Quote"/>
            </w:pPr>
            <w:r w:rsidRPr="00021A0A">
              <w:t xml:space="preserve">4 </w:t>
            </w:r>
            <w:proofErr w:type="gramStart"/>
            <w:r w:rsidRPr="00021A0A">
              <w:t>discovery</w:t>
            </w:r>
            <w:proofErr w:type="gramEnd"/>
            <w:r w:rsidRPr="00021A0A">
              <w:t>, in terms of depositions done in this case,</w:t>
            </w:r>
          </w:p>
          <w:p w14:paraId="6EC32505" w14:textId="77777777" w:rsidR="00021A0A" w:rsidRPr="00553871" w:rsidRDefault="00021A0A" w:rsidP="002A3309">
            <w:pPr>
              <w:pStyle w:val="Quote"/>
            </w:pPr>
            <w:r w:rsidRPr="00553871">
              <w:t>5 not the least of which will be depositions from,</w:t>
            </w:r>
          </w:p>
          <w:p w14:paraId="4F703404" w14:textId="77777777" w:rsidR="00021A0A" w:rsidRPr="00553871" w:rsidRDefault="00021A0A" w:rsidP="002A3309">
            <w:pPr>
              <w:pStyle w:val="Quote"/>
            </w:pPr>
            <w:r w:rsidRPr="00553871">
              <w:t>6 perhaps, even from the lawyers in the other district</w:t>
            </w:r>
          </w:p>
          <w:p w14:paraId="1E885964" w14:textId="77777777" w:rsidR="00021A0A" w:rsidRPr="00553871" w:rsidRDefault="00021A0A" w:rsidP="002A3309">
            <w:pPr>
              <w:pStyle w:val="Quote"/>
            </w:pPr>
            <w:r w:rsidRPr="00553871">
              <w:t>7 court case who drafted the documents that can explain</w:t>
            </w:r>
          </w:p>
          <w:p w14:paraId="6FDA264B" w14:textId="77777777" w:rsidR="00021A0A" w:rsidRPr="00553871" w:rsidRDefault="00021A0A" w:rsidP="002A3309">
            <w:pPr>
              <w:pStyle w:val="Quote"/>
            </w:pPr>
            <w:r w:rsidRPr="00553871">
              <w:t>8 what all went into those documents, what Nelva</w:t>
            </w:r>
          </w:p>
          <w:p w14:paraId="1EFC0AB4" w14:textId="77777777" w:rsidR="00021A0A" w:rsidRPr="00553871" w:rsidRDefault="00021A0A" w:rsidP="002A3309">
            <w:pPr>
              <w:pStyle w:val="Quote"/>
            </w:pPr>
            <w:r w:rsidRPr="00553871">
              <w:t>9 Brunsting's state of mind was at the time. There's no</w:t>
            </w:r>
          </w:p>
          <w:p w14:paraId="46334DD1" w14:textId="77777777" w:rsidR="00021A0A" w:rsidRPr="00553871" w:rsidRDefault="00021A0A" w:rsidP="002A3309">
            <w:pPr>
              <w:pStyle w:val="Quote"/>
            </w:pPr>
            <w:r w:rsidRPr="00553871">
              <w:t xml:space="preserve">10 </w:t>
            </w:r>
            <w:proofErr w:type="gramStart"/>
            <w:r w:rsidRPr="00553871">
              <w:t>way</w:t>
            </w:r>
            <w:proofErr w:type="gramEnd"/>
            <w:r w:rsidRPr="00553871">
              <w:t xml:space="preserve"> to respond to those summary judgment motions right</w:t>
            </w:r>
          </w:p>
          <w:p w14:paraId="393D2E22" w14:textId="77777777" w:rsidR="00021A0A" w:rsidRPr="00553871" w:rsidRDefault="00021A0A" w:rsidP="002A3309">
            <w:pPr>
              <w:pStyle w:val="Quote"/>
            </w:pPr>
            <w:r w:rsidRPr="00553871">
              <w:t>11 now without the full weight of the discovery process</w:t>
            </w:r>
          </w:p>
          <w:p w14:paraId="7B1F94B5" w14:textId="77777777" w:rsidR="00021A0A" w:rsidRPr="00553871" w:rsidRDefault="00021A0A" w:rsidP="002A3309">
            <w:pPr>
              <w:pStyle w:val="Quote"/>
            </w:pPr>
            <w:r w:rsidRPr="00553871">
              <w:t>12 moving forward and all of the money that that's going to</w:t>
            </w:r>
          </w:p>
          <w:p w14:paraId="0598D31A" w14:textId="77777777" w:rsidR="00021A0A" w:rsidRPr="00553871" w:rsidRDefault="00021A0A" w:rsidP="002A3309">
            <w:pPr>
              <w:pStyle w:val="Quote"/>
            </w:pPr>
            <w:r w:rsidRPr="00553871">
              <w:t xml:space="preserve">13 </w:t>
            </w:r>
            <w:proofErr w:type="gramStart"/>
            <w:r w:rsidRPr="00553871">
              <w:t>cost</w:t>
            </w:r>
            <w:proofErr w:type="gramEnd"/>
            <w:r w:rsidRPr="00553871">
              <w:t>.</w:t>
            </w:r>
          </w:p>
          <w:p w14:paraId="52E73CEC" w14:textId="77777777" w:rsidR="00021A0A" w:rsidRDefault="00021A0A" w:rsidP="000E4121"/>
        </w:tc>
      </w:tr>
    </w:tbl>
    <w:p w14:paraId="39AA6D8B" w14:textId="77777777" w:rsidR="00021A0A" w:rsidRDefault="00021A0A" w:rsidP="000E4121">
      <w:r w:rsidRPr="00334F98">
        <w:lastRenderedPageBreak/>
        <w:t>ATTORNEY Neal Spielman</w:t>
      </w:r>
      <w:r>
        <w:t xml:space="preserve">, </w:t>
      </w:r>
      <w:r w:rsidRPr="00334F98">
        <w:t>counsel for Defendant Amy Brunsting</w:t>
      </w:r>
      <w:r>
        <w:t xml:space="preserve">, </w:t>
      </w:r>
      <w:r w:rsidRPr="00334F98">
        <w:t>app</w:t>
      </w:r>
      <w:r>
        <w:t>e</w:t>
      </w:r>
      <w:r w:rsidRPr="00334F98">
        <w:t>ar</w:t>
      </w:r>
      <w:r>
        <w:t>s to have</w:t>
      </w:r>
      <w:r w:rsidRPr="00334F98">
        <w:t xml:space="preserve"> advanced his client credit</w:t>
      </w:r>
      <w:r>
        <w:t>,</w:t>
      </w:r>
      <w:r w:rsidRPr="00334F98">
        <w:t xml:space="preserve"> improperly thinking </w:t>
      </w:r>
      <w:r>
        <w:t xml:space="preserve">to </w:t>
      </w:r>
      <w:r w:rsidRPr="00334F98">
        <w:t>collect his fees from the money cow trust</w:t>
      </w:r>
      <w:r>
        <w:t>. The injunction prevents Anita and Amy from paying their attorneys from the trust without court approval and b</w:t>
      </w:r>
      <w:r w:rsidRPr="00334F98">
        <w:t>reach of trust is a personal liability of the trustee, not a liabi</w:t>
      </w:r>
      <w:r>
        <w:t xml:space="preserve">lity of the cestui que [trust]. </w:t>
      </w:r>
    </w:p>
    <w:p w14:paraId="5A395319" w14:textId="77777777" w:rsidR="00021A0A" w:rsidRDefault="00021A0A" w:rsidP="000E4121">
      <w:r>
        <w:t xml:space="preserve">From Here we go to the RICO where everyone involved with the case is accused of participating in honest services fraud and obstructing resolution for the sole purpose of intercepting the Brunsting Generational Asset Transfer. Everything points in that one direction. </w:t>
      </w:r>
    </w:p>
    <w:p w14:paraId="6435CB9C" w14:textId="77777777" w:rsidR="00021A0A" w:rsidRPr="00021A0A" w:rsidRDefault="00D923E1" w:rsidP="000E4121">
      <w:r>
        <w:t xml:space="preserve">Disingenuous Attorneys betraying fiduciary duties of undivided loyalty and cultivating conflicting interests is a red flag. </w:t>
      </w:r>
      <w:r w:rsidR="00B5654F">
        <w:t xml:space="preserve">The </w:t>
      </w:r>
      <w:r w:rsidR="00B5654F" w:rsidRPr="00B5654F">
        <w:t xml:space="preserve">flurry of instruments </w:t>
      </w:r>
      <w:r w:rsidR="00B5654F">
        <w:t xml:space="preserve">making changes </w:t>
      </w:r>
      <w:r w:rsidR="00B5654F" w:rsidRPr="00B5654F">
        <w:t xml:space="preserve">generated in the </w:t>
      </w:r>
      <w:r w:rsidR="00B5654F" w:rsidRPr="00B5654F">
        <w:lastRenderedPageBreak/>
        <w:t>wake of each Hurrah</w:t>
      </w:r>
      <w:r w:rsidR="00B5654F">
        <w:t xml:space="preserve"> is</w:t>
      </w:r>
      <w:r w:rsidR="00B5654F" w:rsidRPr="00B5654F">
        <w:t xml:space="preserve"> clearly </w:t>
      </w:r>
      <w:r w:rsidR="00B5654F">
        <w:t xml:space="preserve">a </w:t>
      </w:r>
      <w:r w:rsidR="00B5654F" w:rsidRPr="00B5654F">
        <w:t>red flag</w:t>
      </w:r>
      <w:r w:rsidR="00B5654F">
        <w:t xml:space="preserve">. The page numbering that facilitated the bait and switch where the testamentary power belonging to the surviving settlor that comes into existence with the decedent can simply be inserted by removing page 9-2 and replacing it with altered pages 9-2 and 9-3 without disturbing the rest of the instrument is a red flag. Inability to get a hearing or a ruling on substantive issues such as what instruments created the trust the claims rolled over into </w:t>
      </w:r>
      <w:r w:rsidR="002A3309">
        <w:t>was the aspect that had me looking at petitions for writ of mandate.</w:t>
      </w:r>
      <w:r w:rsidR="00B5654F">
        <w:t xml:space="preserve">  </w:t>
      </w:r>
    </w:p>
    <w:p w14:paraId="7ED0FE3A" w14:textId="77777777" w:rsidR="002A3309" w:rsidRDefault="002A3309" w:rsidP="000E4121"/>
    <w:p w14:paraId="32B6001E" w14:textId="77777777" w:rsidR="00B5654F" w:rsidRDefault="00B5654F" w:rsidP="000E4121">
      <w:r>
        <w:t xml:space="preserve">The preliminary injunction issued by Judge Hoyt found (1) Anita and Amy owe fiduciary duties to Curtis, that, (2) as trustee Anita had failed to disclose non-protected trust instruments, failed to establish accurate books and records of accounts, failed to provide a required accounting and, </w:t>
      </w:r>
      <w:r w:rsidR="00151687">
        <w:t xml:space="preserve">found that there was </w:t>
      </w:r>
      <w:r>
        <w:t>a substantial likelihood that Curtis would prevail on the merits. The remaining element</w:t>
      </w:r>
      <w:r w:rsidR="00151687">
        <w:t>s necessary to establish a</w:t>
      </w:r>
      <w:r>
        <w:t xml:space="preserve"> breach of fiduciary claim </w:t>
      </w:r>
      <w:r w:rsidR="00151687">
        <w:t>is that plaintiff suffered damages caused by the Defendants breach of fiduciary duty.</w:t>
      </w:r>
    </w:p>
    <w:p w14:paraId="0B2F3AEB" w14:textId="77777777" w:rsidR="00B52DE2" w:rsidRPr="00F34240" w:rsidRDefault="00B5654F" w:rsidP="000E4121">
      <w:r>
        <w:t xml:space="preserve">In the Order Judge Hoyt appointed a Special Master to perform an accounting of assets and transactions since the date Anita claims to have been trustee. The Masters Report, which established that Anita had </w:t>
      </w:r>
      <w:r w:rsidR="00151687">
        <w:t xml:space="preserve">secretly </w:t>
      </w:r>
      <w:r>
        <w:t>distribut</w:t>
      </w:r>
      <w:r w:rsidR="00151687">
        <w:t>ed</w:t>
      </w:r>
      <w:r>
        <w:t xml:space="preserve"> assets unequally to Amy and herself</w:t>
      </w:r>
      <w:r w:rsidR="00EB5AE2">
        <w:t xml:space="preserve"> </w:t>
      </w:r>
      <w:r>
        <w:t>that she tried to categorize as gifts</w:t>
      </w:r>
      <w:r w:rsidR="00EB5AE2">
        <w:t xml:space="preserve">. The Masters Report also </w:t>
      </w:r>
      <w:r>
        <w:t xml:space="preserve">disclosed comingling of fiduciary funds by </w:t>
      </w:r>
      <w:r w:rsidR="00EB5AE2">
        <w:t xml:space="preserve">Anita </w:t>
      </w:r>
      <w:r>
        <w:t xml:space="preserve">making direct payments </w:t>
      </w:r>
      <w:r w:rsidR="00EB5AE2">
        <w:t xml:space="preserve">on personal credit card obligations </w:t>
      </w:r>
      <w:r>
        <w:t>from a trust checking account to the tune of $40,000.00</w:t>
      </w:r>
      <w:r w:rsidR="00151687">
        <w:t xml:space="preserve">. I think at that juncture Curtis had established all the elements of a breach of fiduciary claim and is and was entitled to remedy. </w:t>
      </w:r>
    </w:p>
    <w:p w14:paraId="2DF40FCE" w14:textId="77777777" w:rsidR="00B52DE2" w:rsidRDefault="00B52DE2" w:rsidP="000E4121">
      <w:pPr>
        <w:pStyle w:val="Heading2"/>
      </w:pPr>
      <w:bookmarkStart w:id="33" w:name="_Toc15393131"/>
      <w:r>
        <w:t>What were the Settlors understanding and Intentions?</w:t>
      </w:r>
      <w:bookmarkEnd w:id="33"/>
      <w:r>
        <w:t xml:space="preserve"> </w:t>
      </w:r>
    </w:p>
    <w:p w14:paraId="070F21CA" w14:textId="77777777" w:rsidR="00B52DE2" w:rsidRDefault="00B52DE2" w:rsidP="000E4121">
      <w:r w:rsidRPr="00315E9A">
        <w:t xml:space="preserve">2007-04-05 </w:t>
      </w:r>
      <w:r w:rsidRPr="00EF45D3">
        <w:t xml:space="preserve">Nelva </w:t>
      </w:r>
      <w:proofErr w:type="spellStart"/>
      <w:r w:rsidRPr="00EF45D3">
        <w:t>email_to</w:t>
      </w:r>
      <w:proofErr w:type="spellEnd"/>
      <w:r w:rsidRPr="00EF45D3">
        <w:t xml:space="preserve"> Anita</w:t>
      </w:r>
      <w:r w:rsidRPr="00315E9A">
        <w:t>- Divided Equally</w:t>
      </w:r>
    </w:p>
    <w:p w14:paraId="6A8FEE97" w14:textId="77777777" w:rsidR="00B52DE2" w:rsidRDefault="00B52DE2" w:rsidP="000E4121">
      <w:r w:rsidRPr="00315E9A">
        <w:t xml:space="preserve">2007-08-03 </w:t>
      </w:r>
      <w:r w:rsidRPr="00EF45D3">
        <w:t xml:space="preserve">Nelva </w:t>
      </w:r>
      <w:proofErr w:type="spellStart"/>
      <w:r w:rsidRPr="00EF45D3">
        <w:t>email_to</w:t>
      </w:r>
      <w:proofErr w:type="spellEnd"/>
      <w:r w:rsidRPr="00EF45D3">
        <w:t xml:space="preserve"> Amy</w:t>
      </w:r>
      <w:r w:rsidRPr="00A45EE4">
        <w:t xml:space="preserve"> - Candy to be co-trustee</w:t>
      </w:r>
      <w:r w:rsidRPr="00A966BE">
        <w:t xml:space="preserve"> - </w:t>
      </w:r>
      <w:r w:rsidRPr="00315E9A">
        <w:t>Divided Equally</w:t>
      </w:r>
    </w:p>
    <w:p w14:paraId="2EC0F724" w14:textId="77777777" w:rsidR="00B52DE2" w:rsidRDefault="00B52DE2" w:rsidP="000E4121">
      <w:r w:rsidRPr="00315E9A">
        <w:t xml:space="preserve">2008-03-04 Nelva </w:t>
      </w:r>
      <w:r w:rsidRPr="00EF45D3">
        <w:t>email to Candy</w:t>
      </w:r>
      <w:r w:rsidRPr="00315E9A">
        <w:t xml:space="preserve"> </w:t>
      </w:r>
      <w:r>
        <w:t xml:space="preserve">- </w:t>
      </w:r>
      <w:r w:rsidRPr="00315E9A">
        <w:t>Divided Equally</w:t>
      </w:r>
    </w:p>
    <w:p w14:paraId="3BD5E337" w14:textId="77777777" w:rsidR="009D478A" w:rsidRDefault="009D478A" w:rsidP="000E4121"/>
    <w:p w14:paraId="177A853B" w14:textId="77777777" w:rsidR="009D478A" w:rsidRDefault="009D478A" w:rsidP="000E4121"/>
    <w:p w14:paraId="5255F084" w14:textId="77777777" w:rsidR="009D478A" w:rsidRDefault="009D478A" w:rsidP="000E4121">
      <w:r>
        <w:br w:type="page"/>
      </w:r>
    </w:p>
    <w:p w14:paraId="45F8C7C0" w14:textId="77777777" w:rsidR="009D478A" w:rsidRPr="002A3309" w:rsidRDefault="00EF45D3" w:rsidP="000E4121">
      <w:pPr>
        <w:rPr>
          <w:rFonts w:cs="Times New Roman"/>
        </w:rPr>
      </w:pPr>
      <w:r w:rsidRPr="002A3309">
        <w:rPr>
          <w:rFonts w:cs="Times New Roman"/>
        </w:rPr>
        <w:lastRenderedPageBreak/>
        <w:t>Demise of Last Settlor 11/11/2011</w:t>
      </w:r>
    </w:p>
    <w:p w14:paraId="7413FBBF" w14:textId="77777777" w:rsidR="00795D85" w:rsidRPr="002A3309" w:rsidRDefault="00795D85" w:rsidP="00547403">
      <w:pPr>
        <w:pStyle w:val="NumPara1"/>
        <w:numPr>
          <w:ilvl w:val="0"/>
          <w:numId w:val="24"/>
        </w:numPr>
      </w:pPr>
      <w:r w:rsidRPr="002A3309">
        <w:t>2011-11-22 Certificate of trust Decedent V&amp;F 000207 – 251</w:t>
      </w:r>
    </w:p>
    <w:p w14:paraId="3DADB6EA" w14:textId="77777777" w:rsidR="00795D85" w:rsidRPr="002A3309" w:rsidRDefault="00795D85" w:rsidP="00547403">
      <w:pPr>
        <w:pStyle w:val="NumPara1"/>
        <w:numPr>
          <w:ilvl w:val="0"/>
          <w:numId w:val="24"/>
        </w:numPr>
      </w:pPr>
      <w:r w:rsidRPr="002A3309">
        <w:t>2011-11-22 Certificate of trust Survivor V&amp;F 922-927</w:t>
      </w:r>
    </w:p>
    <w:p w14:paraId="4C4EF178" w14:textId="77777777" w:rsidR="00C87AA5" w:rsidRPr="002A3309" w:rsidRDefault="00A46397" w:rsidP="00547403">
      <w:pPr>
        <w:pStyle w:val="NumPara1"/>
        <w:numPr>
          <w:ilvl w:val="0"/>
          <w:numId w:val="24"/>
        </w:numPr>
      </w:pPr>
      <w:r w:rsidRPr="002A3309">
        <w:t>2011-12-08 Freed Engagement letter to Anita &amp; Amy V&amp;F 922-927</w:t>
      </w:r>
    </w:p>
    <w:p w14:paraId="0B9266DB" w14:textId="77777777" w:rsidR="00C87AA5" w:rsidRPr="002A3309" w:rsidRDefault="00C87AA5" w:rsidP="00547403">
      <w:pPr>
        <w:pStyle w:val="NumPara1"/>
        <w:numPr>
          <w:ilvl w:val="0"/>
          <w:numId w:val="24"/>
        </w:numPr>
      </w:pPr>
      <w:r w:rsidRPr="002A3309">
        <w:t>2011-12-11 P12759-</w:t>
      </w:r>
      <w:proofErr w:type="gramStart"/>
      <w:r w:rsidRPr="002A3309">
        <w:t>12760  Candy’s</w:t>
      </w:r>
      <w:proofErr w:type="gramEnd"/>
      <w:r w:rsidRPr="002A3309">
        <w:t xml:space="preserve"> </w:t>
      </w:r>
      <w:r w:rsidRPr="002A3309">
        <w:rPr>
          <w:u w:val="single"/>
        </w:rPr>
        <w:t>12-11-11 Demand letter</w:t>
      </w:r>
    </w:p>
    <w:p w14:paraId="0A80A65F" w14:textId="77777777" w:rsidR="00C87AA5" w:rsidRPr="002A3309" w:rsidRDefault="00C87AA5" w:rsidP="00547403">
      <w:pPr>
        <w:pStyle w:val="NumPara1"/>
        <w:numPr>
          <w:ilvl w:val="0"/>
          <w:numId w:val="24"/>
        </w:numPr>
      </w:pPr>
      <w:r w:rsidRPr="002A3309">
        <w:t>2011-12-11 P12759-</w:t>
      </w:r>
      <w:proofErr w:type="gramStart"/>
      <w:r w:rsidRPr="002A3309">
        <w:t>12760  Candy's</w:t>
      </w:r>
      <w:proofErr w:type="gramEnd"/>
      <w:r w:rsidRPr="002A3309">
        <w:t xml:space="preserve"> </w:t>
      </w:r>
      <w:hyperlink r:id="rId11" w:history="1">
        <w:r w:rsidRPr="002A3309">
          <w:rPr>
            <w:u w:val="single"/>
          </w:rPr>
          <w:t>12.18.11 demand letter</w:t>
        </w:r>
      </w:hyperlink>
    </w:p>
    <w:p w14:paraId="047B3094" w14:textId="77777777" w:rsidR="009C640E" w:rsidRPr="002A3309" w:rsidRDefault="009C640E" w:rsidP="00547403">
      <w:pPr>
        <w:pStyle w:val="NumPara1"/>
      </w:pPr>
    </w:p>
    <w:p w14:paraId="05035BBC" w14:textId="77777777" w:rsidR="009B3A81" w:rsidRPr="002A3309" w:rsidRDefault="009B3A81" w:rsidP="000E4121">
      <w:pPr>
        <w:pStyle w:val="Heading2"/>
        <w:rPr>
          <w:rFonts w:cs="Times New Roman"/>
          <w:szCs w:val="24"/>
        </w:rPr>
      </w:pPr>
      <w:bookmarkStart w:id="34" w:name="_Toc15393132"/>
      <w:r w:rsidRPr="002A3309">
        <w:rPr>
          <w:rFonts w:cs="Times New Roman"/>
          <w:szCs w:val="24"/>
        </w:rPr>
        <w:t>2012</w:t>
      </w:r>
      <w:bookmarkEnd w:id="34"/>
    </w:p>
    <w:p w14:paraId="6CE2F716" w14:textId="77777777" w:rsidR="0068451E" w:rsidRPr="002A3309" w:rsidRDefault="0068451E" w:rsidP="00547403">
      <w:pPr>
        <w:pStyle w:val="NumPara1"/>
        <w:numPr>
          <w:ilvl w:val="0"/>
          <w:numId w:val="4"/>
        </w:numPr>
      </w:pPr>
      <w:r w:rsidRPr="002A3309">
        <w:t>2012-01-13 Candy's 1.3.12 Demand Letter</w:t>
      </w:r>
    </w:p>
    <w:p w14:paraId="5A2E053F" w14:textId="77777777" w:rsidR="00024B42" w:rsidRPr="002A3309" w:rsidRDefault="0068451E" w:rsidP="00547403">
      <w:pPr>
        <w:pStyle w:val="NumPara1"/>
        <w:numPr>
          <w:ilvl w:val="0"/>
          <w:numId w:val="4"/>
        </w:numPr>
      </w:pPr>
      <w:r w:rsidRPr="002A3309">
        <w:t>2012-01-22 Anita's response to Candy Demand Letters</w:t>
      </w:r>
    </w:p>
    <w:p w14:paraId="328C1E46" w14:textId="77777777" w:rsidR="00235A73" w:rsidRPr="002A3309" w:rsidRDefault="002B316D" w:rsidP="00547403">
      <w:pPr>
        <w:pStyle w:val="NumPara1"/>
        <w:numPr>
          <w:ilvl w:val="0"/>
          <w:numId w:val="4"/>
        </w:numPr>
      </w:pPr>
      <w:r w:rsidRPr="002A3309">
        <w:t>2012-01-24 Amy trying to dump</w:t>
      </w:r>
      <w:r w:rsidR="009B3A81" w:rsidRPr="002A3309">
        <w:t xml:space="preserve"> Carl and Candy’s Trust Shares on Frost Bank</w:t>
      </w:r>
    </w:p>
    <w:p w14:paraId="44723BD8" w14:textId="77777777" w:rsidR="00692483" w:rsidRPr="002A3309" w:rsidRDefault="00692483" w:rsidP="000E4121">
      <w:pPr>
        <w:pStyle w:val="Heading1"/>
        <w:rPr>
          <w:rFonts w:cs="Times New Roman"/>
          <w:sz w:val="24"/>
          <w:szCs w:val="24"/>
        </w:rPr>
      </w:pPr>
      <w:bookmarkStart w:id="35" w:name="_Toc15393133"/>
      <w:r w:rsidRPr="002A3309">
        <w:rPr>
          <w:rFonts w:cs="Times New Roman"/>
          <w:sz w:val="24"/>
          <w:szCs w:val="24"/>
        </w:rPr>
        <w:t>The Litigation</w:t>
      </w:r>
      <w:bookmarkEnd w:id="35"/>
    </w:p>
    <w:p w14:paraId="6D6EB431" w14:textId="77777777" w:rsidR="0057417F" w:rsidRPr="002A3309" w:rsidRDefault="0068451E" w:rsidP="00547403">
      <w:pPr>
        <w:pStyle w:val="NumPara1"/>
        <w:numPr>
          <w:ilvl w:val="0"/>
          <w:numId w:val="3"/>
        </w:numPr>
      </w:pPr>
      <w:r w:rsidRPr="002A3309">
        <w:t>2012-02-27 Case 412-cv-592 Curtis Original Federal Complaint</w:t>
      </w:r>
    </w:p>
    <w:p w14:paraId="4B03BD20" w14:textId="77777777" w:rsidR="003F40EA" w:rsidRPr="002A3309" w:rsidRDefault="00BA5E9E" w:rsidP="00547403">
      <w:pPr>
        <w:pStyle w:val="NumPara1"/>
        <w:numPr>
          <w:ilvl w:val="0"/>
          <w:numId w:val="3"/>
        </w:numPr>
      </w:pPr>
      <w:r w:rsidRPr="002A3309">
        <w:t xml:space="preserve">2012-03-06 Amy Affidavit in 5:12-cv-592 </w:t>
      </w:r>
    </w:p>
    <w:p w14:paraId="697B623E" w14:textId="77777777" w:rsidR="00117CD8" w:rsidRPr="002A3309" w:rsidRDefault="00117CD8" w:rsidP="00547403">
      <w:pPr>
        <w:pStyle w:val="NumPara1"/>
        <w:numPr>
          <w:ilvl w:val="0"/>
          <w:numId w:val="3"/>
        </w:numPr>
      </w:pPr>
      <w:r w:rsidRPr="002A3309">
        <w:t>2012-03-06 Anita Promissory Note to Freed</w:t>
      </w:r>
    </w:p>
    <w:p w14:paraId="3D74DAC3" w14:textId="77777777" w:rsidR="0068451E" w:rsidRPr="002A3309" w:rsidRDefault="00932C73" w:rsidP="00547403">
      <w:pPr>
        <w:pStyle w:val="NumPara1"/>
        <w:numPr>
          <w:ilvl w:val="0"/>
          <w:numId w:val="3"/>
        </w:numPr>
      </w:pPr>
      <w:r w:rsidRPr="002A3309">
        <w:t xml:space="preserve">2012-03-08 Case 4-12-cv-00592 </w:t>
      </w:r>
      <w:proofErr w:type="spellStart"/>
      <w:r w:rsidRPr="002A3309">
        <w:t>Dkt</w:t>
      </w:r>
      <w:proofErr w:type="spellEnd"/>
      <w:r w:rsidRPr="002A3309">
        <w:t xml:space="preserve"> 13 Order of Dismissal</w:t>
      </w:r>
    </w:p>
    <w:p w14:paraId="46F93671" w14:textId="77777777" w:rsidR="00932C73" w:rsidRPr="002A3309" w:rsidRDefault="00932C73" w:rsidP="00547403">
      <w:pPr>
        <w:pStyle w:val="NumPara1"/>
        <w:numPr>
          <w:ilvl w:val="0"/>
          <w:numId w:val="3"/>
        </w:numPr>
      </w:pPr>
      <w:r w:rsidRPr="002A3309">
        <w:t>2012-03-14 Anita email re borrowing between trusts w spread</w:t>
      </w:r>
      <w:r w:rsidR="00117CD8" w:rsidRPr="002A3309">
        <w:t>s</w:t>
      </w:r>
      <w:r w:rsidRPr="002A3309">
        <w:t xml:space="preserve">heets </w:t>
      </w:r>
    </w:p>
    <w:p w14:paraId="61AA7174" w14:textId="77777777" w:rsidR="00932C73" w:rsidRPr="002A3309" w:rsidRDefault="00932C73" w:rsidP="00547403">
      <w:pPr>
        <w:pStyle w:val="NumPara1"/>
        <w:numPr>
          <w:ilvl w:val="0"/>
          <w:numId w:val="3"/>
        </w:numPr>
      </w:pPr>
      <w:r w:rsidRPr="002A3309">
        <w:t>2012-03-22 Anita email re division of assets between S &amp; D trust shares</w:t>
      </w:r>
    </w:p>
    <w:p w14:paraId="62CF5843" w14:textId="77777777" w:rsidR="00932C73" w:rsidRPr="002A3309" w:rsidRDefault="00024B42" w:rsidP="00547403">
      <w:pPr>
        <w:pStyle w:val="NumPara1"/>
        <w:numPr>
          <w:ilvl w:val="0"/>
          <w:numId w:val="3"/>
        </w:numPr>
      </w:pPr>
      <w:r w:rsidRPr="002A3309">
        <w:t>2012-04-11 Email Mathews to Bayless</w:t>
      </w:r>
    </w:p>
    <w:p w14:paraId="4779FC79" w14:textId="77777777" w:rsidR="004366FD" w:rsidRPr="002A3309" w:rsidRDefault="004366FD" w:rsidP="00547403">
      <w:pPr>
        <w:pStyle w:val="NumPara1"/>
        <w:numPr>
          <w:ilvl w:val="0"/>
          <w:numId w:val="3"/>
        </w:numPr>
      </w:pPr>
      <w:r w:rsidRPr="002A3309">
        <w:rPr>
          <w:color w:val="FF0000"/>
        </w:rPr>
        <w:t xml:space="preserve">2012-08-15 </w:t>
      </w:r>
      <w:r w:rsidRPr="002A3309">
        <w:t>application for probate of will and for issuance of letters testamentary</w:t>
      </w:r>
    </w:p>
    <w:p w14:paraId="2DD78AA5" w14:textId="77777777" w:rsidR="00932C73" w:rsidRPr="002A3309" w:rsidRDefault="00932C73" w:rsidP="00547403">
      <w:pPr>
        <w:pStyle w:val="NumPara1"/>
        <w:numPr>
          <w:ilvl w:val="0"/>
          <w:numId w:val="3"/>
        </w:numPr>
      </w:pPr>
      <w:r w:rsidRPr="002A3309">
        <w:t>2012-08-25</w:t>
      </w:r>
      <w:r w:rsidR="004366FD" w:rsidRPr="002A3309">
        <w:t xml:space="preserve"> Candace Curtis federal appeal. </w:t>
      </w:r>
      <w:r w:rsidRPr="002A3309">
        <w:t xml:space="preserve"> Appellants opening brief </w:t>
      </w:r>
      <w:r w:rsidR="004366FD" w:rsidRPr="002A3309">
        <w:t>filed</w:t>
      </w:r>
    </w:p>
    <w:p w14:paraId="40EEA9DE" w14:textId="77777777" w:rsidR="00932C73" w:rsidRPr="002A3309" w:rsidRDefault="004366FD" w:rsidP="00547403">
      <w:pPr>
        <w:pStyle w:val="NumPara1"/>
        <w:numPr>
          <w:ilvl w:val="0"/>
          <w:numId w:val="3"/>
        </w:numPr>
      </w:pPr>
      <w:r w:rsidRPr="002A3309">
        <w:rPr>
          <w:color w:val="FF0000"/>
        </w:rPr>
        <w:t>2012-08-28</w:t>
      </w:r>
      <w:r w:rsidRPr="002A3309">
        <w:t xml:space="preserve"> statement of death and other facts by Drina Brunsting</w:t>
      </w:r>
    </w:p>
    <w:p w14:paraId="1EF77FE5" w14:textId="77777777" w:rsidR="00117CD8" w:rsidRPr="002A3309" w:rsidRDefault="00117CD8" w:rsidP="00547403">
      <w:pPr>
        <w:pStyle w:val="NumPara1"/>
        <w:numPr>
          <w:ilvl w:val="0"/>
          <w:numId w:val="3"/>
        </w:numPr>
      </w:pPr>
      <w:r w:rsidRPr="002A3309">
        <w:t>2012-08-28 Order admitting Will</w:t>
      </w:r>
    </w:p>
    <w:p w14:paraId="17F22A4B" w14:textId="77777777" w:rsidR="00932C73" w:rsidRPr="002A3309" w:rsidRDefault="00932C73" w:rsidP="000E4121">
      <w:pPr>
        <w:pStyle w:val="Heading2"/>
        <w:rPr>
          <w:rFonts w:cs="Times New Roman"/>
          <w:szCs w:val="24"/>
        </w:rPr>
      </w:pPr>
      <w:bookmarkStart w:id="36" w:name="_Toc15393134"/>
      <w:r w:rsidRPr="002A3309">
        <w:rPr>
          <w:rFonts w:cs="Times New Roman"/>
          <w:szCs w:val="24"/>
        </w:rPr>
        <w:t>2013</w:t>
      </w:r>
      <w:r w:rsidR="008960A7" w:rsidRPr="002A3309">
        <w:rPr>
          <w:rFonts w:cs="Times New Roman"/>
          <w:szCs w:val="24"/>
        </w:rPr>
        <w:t xml:space="preserve"> – The Birth of </w:t>
      </w:r>
      <w:proofErr w:type="spellStart"/>
      <w:r w:rsidR="008960A7" w:rsidRPr="002A3309">
        <w:rPr>
          <w:rFonts w:cs="Times New Roman"/>
          <w:szCs w:val="24"/>
        </w:rPr>
        <w:t>Frankensuit</w:t>
      </w:r>
      <w:bookmarkEnd w:id="36"/>
      <w:proofErr w:type="spellEnd"/>
    </w:p>
    <w:p w14:paraId="404D3844" w14:textId="77777777" w:rsidR="00692483" w:rsidRPr="002A3309" w:rsidRDefault="00932C73" w:rsidP="00547403">
      <w:pPr>
        <w:pStyle w:val="NumPara1"/>
        <w:numPr>
          <w:ilvl w:val="0"/>
          <w:numId w:val="2"/>
        </w:numPr>
      </w:pPr>
      <w:r w:rsidRPr="002A3309">
        <w:t>2013-01-09 Curtis v. Brunsting_ 704 F.3d 406 Lexis</w:t>
      </w:r>
    </w:p>
    <w:p w14:paraId="6D746B4E" w14:textId="77777777" w:rsidR="00C95473" w:rsidRPr="002A3309" w:rsidRDefault="00024B42" w:rsidP="00547403">
      <w:pPr>
        <w:pStyle w:val="NumPara1"/>
        <w:numPr>
          <w:ilvl w:val="0"/>
          <w:numId w:val="2"/>
        </w:numPr>
      </w:pPr>
      <w:r w:rsidRPr="002A3309">
        <w:rPr>
          <w:color w:val="FF0000"/>
        </w:rPr>
        <w:t xml:space="preserve">2013-01-29 </w:t>
      </w:r>
      <w:r w:rsidRPr="002A3309">
        <w:t xml:space="preserve">Case 2013-05455 </w:t>
      </w:r>
      <w:r w:rsidR="00117CD8" w:rsidRPr="002A3309">
        <w:t>Bayless District Court Complaint</w:t>
      </w:r>
    </w:p>
    <w:p w14:paraId="2645910A" w14:textId="77777777" w:rsidR="00C95473" w:rsidRPr="002A3309" w:rsidRDefault="00C95473" w:rsidP="002A3309">
      <w:pPr>
        <w:pStyle w:val="Quote"/>
      </w:pPr>
      <w:r w:rsidRPr="002A3309">
        <w:t xml:space="preserve">“Carl Henry Brunsting Independent Executor of the Estates of Elmer H Brunsting and Nelva E Brunsting </w:t>
      </w:r>
    </w:p>
    <w:p w14:paraId="55D9F04B" w14:textId="77777777" w:rsidR="00C95473" w:rsidRPr="002A3309" w:rsidRDefault="00C95473" w:rsidP="002A3309">
      <w:pPr>
        <w:pStyle w:val="Quote"/>
      </w:pPr>
      <w:r w:rsidRPr="002A3309">
        <w:t xml:space="preserve"> vs </w:t>
      </w:r>
    </w:p>
    <w:p w14:paraId="24E447E9" w14:textId="77777777" w:rsidR="00692483" w:rsidRPr="002A3309" w:rsidRDefault="00C95473" w:rsidP="002A3309">
      <w:pPr>
        <w:pStyle w:val="Quote"/>
      </w:pPr>
      <w:r w:rsidRPr="002A3309">
        <w:t>Candace L. Kunz-Freed and Vacek &amp; Freed, PLLC f/k/a The Vacek Law Firm, PLLC No. 2013-05455”</w:t>
      </w:r>
    </w:p>
    <w:p w14:paraId="64A7873D" w14:textId="77777777" w:rsidR="00C95473" w:rsidRPr="002A3309" w:rsidRDefault="00C95473" w:rsidP="00547403">
      <w:pPr>
        <w:pStyle w:val="NumPara1"/>
        <w:numPr>
          <w:ilvl w:val="0"/>
          <w:numId w:val="2"/>
        </w:numPr>
      </w:pPr>
      <w:r w:rsidRPr="002A3309">
        <w:t>2013-03-26 Case 412248 Elmer Inventory, appraisement and list of claims</w:t>
      </w:r>
    </w:p>
    <w:p w14:paraId="09FC27F3" w14:textId="77777777" w:rsidR="00692483" w:rsidRPr="002A3309" w:rsidRDefault="00024B42" w:rsidP="00547403">
      <w:pPr>
        <w:pStyle w:val="NumPara1"/>
        <w:numPr>
          <w:ilvl w:val="0"/>
          <w:numId w:val="2"/>
        </w:numPr>
      </w:pPr>
      <w:r w:rsidRPr="002A3309">
        <w:t>2013-03-27 Case 412249 PBT-2013-99449 Nelva Inventory, appraisement and list of claims</w:t>
      </w:r>
    </w:p>
    <w:p w14:paraId="29954143" w14:textId="77777777" w:rsidR="00DB63D6" w:rsidRPr="002A3309" w:rsidRDefault="00DB63D6" w:rsidP="00547403">
      <w:pPr>
        <w:pStyle w:val="NumPara1"/>
        <w:numPr>
          <w:ilvl w:val="0"/>
          <w:numId w:val="2"/>
        </w:numPr>
      </w:pPr>
      <w:r w:rsidRPr="002A3309">
        <w:t xml:space="preserve">2013-04-04 Order Approving Inventory </w:t>
      </w:r>
    </w:p>
    <w:p w14:paraId="5DF572B7" w14:textId="77777777" w:rsidR="00DB63D6" w:rsidRPr="002A3309" w:rsidRDefault="00DB63D6" w:rsidP="00547403">
      <w:pPr>
        <w:pStyle w:val="NumPara1"/>
        <w:numPr>
          <w:ilvl w:val="0"/>
          <w:numId w:val="2"/>
        </w:numPr>
      </w:pPr>
      <w:r w:rsidRPr="002A3309">
        <w:t>2013-04-</w:t>
      </w:r>
      <w:r w:rsidR="00A5358E" w:rsidRPr="002A3309">
        <w:t>05 Drop Order</w:t>
      </w:r>
    </w:p>
    <w:p w14:paraId="2C3ECC58" w14:textId="77777777" w:rsidR="00910BE0" w:rsidRPr="002A3309" w:rsidRDefault="00910BE0" w:rsidP="00547403">
      <w:pPr>
        <w:pStyle w:val="NumPara1"/>
        <w:numPr>
          <w:ilvl w:val="0"/>
          <w:numId w:val="2"/>
        </w:numPr>
      </w:pPr>
      <w:r w:rsidRPr="002A3309">
        <w:lastRenderedPageBreak/>
        <w:t xml:space="preserve">2013-04-09 </w:t>
      </w:r>
      <w:proofErr w:type="gramStart"/>
      <w:r w:rsidRPr="002A3309">
        <w:t>Case  4</w:t>
      </w:r>
      <w:proofErr w:type="gramEnd"/>
      <w:r w:rsidRPr="002A3309">
        <w:t>-12-cv-592 Injunction Hearing Transcript-Hoyt</w:t>
      </w:r>
    </w:p>
    <w:p w14:paraId="00321B19" w14:textId="77777777" w:rsidR="00A5358E" w:rsidRPr="002A3309" w:rsidRDefault="00895EDB" w:rsidP="00547403">
      <w:pPr>
        <w:pStyle w:val="NumPara1"/>
        <w:numPr>
          <w:ilvl w:val="0"/>
          <w:numId w:val="2"/>
        </w:numPr>
      </w:pPr>
      <w:r w:rsidRPr="002A3309">
        <w:t xml:space="preserve">2013-04-09 Bayless files 412,249-401 in probate. </w:t>
      </w:r>
      <w:r w:rsidR="00A5358E" w:rsidRPr="002A3309">
        <w:t>Bayless files Petition in Probate Court styled</w:t>
      </w:r>
      <w:r w:rsidR="008960A7" w:rsidRPr="002A3309">
        <w:t>:</w:t>
      </w:r>
      <w:r w:rsidR="00A5358E" w:rsidRPr="002A3309">
        <w:t xml:space="preserve"> Carl individually and as executor vs everyone but the estate plan attorneys</w:t>
      </w:r>
      <w:r w:rsidR="00C95473" w:rsidRPr="002A3309">
        <w:t xml:space="preserve"> in the District Court</w:t>
      </w:r>
      <w:r w:rsidR="00A5358E" w:rsidRPr="002A3309">
        <w:t>.</w:t>
      </w:r>
    </w:p>
    <w:p w14:paraId="1D463A5E" w14:textId="77777777" w:rsidR="009C2659" w:rsidRPr="002A3309" w:rsidRDefault="00910BE0" w:rsidP="00547403">
      <w:pPr>
        <w:pStyle w:val="NumPara1"/>
        <w:numPr>
          <w:ilvl w:val="0"/>
          <w:numId w:val="2"/>
        </w:numPr>
      </w:pPr>
      <w:r w:rsidRPr="002A3309">
        <w:t xml:space="preserve">2013-04-11 Emails </w:t>
      </w:r>
      <w:r w:rsidR="008960A7" w:rsidRPr="002A3309">
        <w:t xml:space="preserve">between </w:t>
      </w:r>
      <w:r w:rsidRPr="002A3309">
        <w:t>Bayless and Vie</w:t>
      </w:r>
    </w:p>
    <w:p w14:paraId="2A39E90A" w14:textId="77777777" w:rsidR="00910BE0" w:rsidRPr="002A3309" w:rsidRDefault="00910BE0" w:rsidP="00547403">
      <w:pPr>
        <w:pStyle w:val="NumPara1"/>
        <w:numPr>
          <w:ilvl w:val="0"/>
          <w:numId w:val="2"/>
        </w:numPr>
      </w:pPr>
      <w:r w:rsidRPr="002A3309">
        <w:t>2013-04-19 Findings of Fact and Conclusions of Law after hearing Preliminary Injunction.</w:t>
      </w:r>
    </w:p>
    <w:p w14:paraId="0AADF20A" w14:textId="77777777" w:rsidR="003F7031" w:rsidRPr="002A3309" w:rsidRDefault="003F7031" w:rsidP="00547403">
      <w:pPr>
        <w:pStyle w:val="NumPara1"/>
      </w:pPr>
      <w:r w:rsidRPr="002A3309">
        <w:t xml:space="preserve"> </w:t>
      </w:r>
      <w:r w:rsidR="00910BE0" w:rsidRPr="002A3309">
        <w:t xml:space="preserve">2013-08-08 </w:t>
      </w:r>
      <w:proofErr w:type="gramStart"/>
      <w:r w:rsidR="00910BE0" w:rsidRPr="002A3309">
        <w:t>Case  4</w:t>
      </w:r>
      <w:proofErr w:type="gramEnd"/>
      <w:r w:rsidR="00910BE0" w:rsidRPr="002A3309">
        <w:t xml:space="preserve">-12-cv-592 Doc 62 </w:t>
      </w:r>
      <w:hyperlink r:id="rId12" w:history="1">
        <w:r w:rsidR="00910BE0" w:rsidRPr="002A3309">
          <w:t>Report of Special Master</w:t>
        </w:r>
      </w:hyperlink>
      <w:r w:rsidR="008F6F7C" w:rsidRPr="002A3309">
        <w:t xml:space="preserve"> (</w:t>
      </w:r>
      <w:r w:rsidR="008F6F7C" w:rsidRPr="002A3309">
        <w:rPr>
          <w:color w:val="A8D08D" w:themeColor="accent6" w:themeTint="99"/>
        </w:rPr>
        <w:t>Private</w:t>
      </w:r>
      <w:r w:rsidR="008F6F7C" w:rsidRPr="002A3309">
        <w:t>)</w:t>
      </w:r>
    </w:p>
    <w:p w14:paraId="4E2B0F19" w14:textId="77777777" w:rsidR="00A5358E" w:rsidRPr="002A3309" w:rsidRDefault="00A5358E" w:rsidP="00547403">
      <w:pPr>
        <w:pStyle w:val="NumPara1"/>
      </w:pPr>
      <w:r w:rsidRPr="002A3309">
        <w:t xml:space="preserve">2013-09-03 Hearing on Masters Report </w:t>
      </w:r>
    </w:p>
    <w:p w14:paraId="64EF0507" w14:textId="77777777" w:rsidR="00932C73" w:rsidRPr="002A3309" w:rsidRDefault="003F7031" w:rsidP="000E4121">
      <w:pPr>
        <w:pStyle w:val="Heading2"/>
        <w:rPr>
          <w:rFonts w:cs="Times New Roman"/>
          <w:szCs w:val="24"/>
        </w:rPr>
      </w:pPr>
      <w:bookmarkStart w:id="37" w:name="_Toc15393135"/>
      <w:r w:rsidRPr="002A3309">
        <w:rPr>
          <w:rFonts w:cs="Times New Roman"/>
          <w:szCs w:val="24"/>
        </w:rPr>
        <w:t>2014</w:t>
      </w:r>
      <w:r w:rsidR="00E13109" w:rsidRPr="002A3309">
        <w:rPr>
          <w:rFonts w:cs="Times New Roman"/>
          <w:szCs w:val="24"/>
        </w:rPr>
        <w:t xml:space="preserve"> - Fraud</w:t>
      </w:r>
      <w:bookmarkEnd w:id="37"/>
    </w:p>
    <w:p w14:paraId="40A0BA4E" w14:textId="77777777" w:rsidR="003F7031" w:rsidRPr="002A3309" w:rsidRDefault="003F7031" w:rsidP="00547403">
      <w:pPr>
        <w:pStyle w:val="NumPara1"/>
      </w:pPr>
      <w:r w:rsidRPr="002A3309">
        <w:t>2014-02-11 Bayless files Petition for writ of mandamus</w:t>
      </w:r>
      <w:r w:rsidR="00A5358E" w:rsidRPr="002A3309">
        <w:t xml:space="preserve"> </w:t>
      </w:r>
      <w:proofErr w:type="gramStart"/>
      <w:r w:rsidR="00A5358E" w:rsidRPr="002A3309">
        <w:t>In</w:t>
      </w:r>
      <w:proofErr w:type="gramEnd"/>
      <w:r w:rsidR="00A5358E" w:rsidRPr="002A3309">
        <w:t xml:space="preserve"> re Hannah</w:t>
      </w:r>
    </w:p>
    <w:p w14:paraId="7118173A" w14:textId="77777777" w:rsidR="00A5358E" w:rsidRPr="002A3309" w:rsidRDefault="002A2395" w:rsidP="00547403">
      <w:pPr>
        <w:pStyle w:val="NumPara1"/>
      </w:pPr>
      <w:r w:rsidRPr="002A3309">
        <w:t>2014-05-09 Ostrom files Motion to Remand to Harris County Probate.</w:t>
      </w:r>
      <w:r w:rsidR="00A5358E" w:rsidRPr="002A3309">
        <w:t xml:space="preserve"> </w:t>
      </w:r>
    </w:p>
    <w:p w14:paraId="4440048E" w14:textId="77777777" w:rsidR="00A5358E" w:rsidRPr="002A3309" w:rsidRDefault="00A5358E" w:rsidP="00547403">
      <w:pPr>
        <w:pStyle w:val="NumPara1"/>
      </w:pPr>
      <w:r w:rsidRPr="002A3309">
        <w:t>2014-05-09 Ostrom Motions for leave to Amend and Motion for Remand to Probate Court</w:t>
      </w:r>
    </w:p>
    <w:p w14:paraId="66FB986C" w14:textId="77777777" w:rsidR="002A2395" w:rsidRPr="002A3309" w:rsidRDefault="00A5358E" w:rsidP="00547403">
      <w:pPr>
        <w:pStyle w:val="NumPara1"/>
      </w:pPr>
      <w:r w:rsidRPr="002A3309">
        <w:t>2014-05-09 Ostrom's First Unauthorized Amendment to Candy's Complaint</w:t>
      </w:r>
    </w:p>
    <w:p w14:paraId="5D134318" w14:textId="77777777" w:rsidR="002A2395" w:rsidRPr="002A3309" w:rsidRDefault="002A2395" w:rsidP="00547403">
      <w:pPr>
        <w:pStyle w:val="NumPara1"/>
      </w:pPr>
      <w:r w:rsidRPr="002A3309">
        <w:t>Probate Court has no jurisdiction</w:t>
      </w:r>
    </w:p>
    <w:p w14:paraId="4701E415" w14:textId="77777777" w:rsidR="00A5358E" w:rsidRPr="002A3309" w:rsidRDefault="002A2395" w:rsidP="00547403">
      <w:pPr>
        <w:pStyle w:val="NumPara1"/>
      </w:pPr>
      <w:r w:rsidRPr="002A3309">
        <w:t>2014-05-15 Transfer Order signed by Judge Hoyt</w:t>
      </w:r>
    </w:p>
    <w:p w14:paraId="2E97D6D7" w14:textId="77777777" w:rsidR="002A2395" w:rsidRPr="002A3309" w:rsidRDefault="00A5358E" w:rsidP="00547403">
      <w:pPr>
        <w:pStyle w:val="NumPara1"/>
      </w:pPr>
      <w:r w:rsidRPr="002A3309">
        <w:t>2014-05-22 Transfer Order filed in Probate</w:t>
      </w:r>
      <w:r w:rsidR="002A2395" w:rsidRPr="002A3309">
        <w:t xml:space="preserve"> </w:t>
      </w:r>
    </w:p>
    <w:p w14:paraId="1219CE73" w14:textId="77777777" w:rsidR="00895EDB" w:rsidRPr="002A3309" w:rsidRDefault="00590CCA" w:rsidP="00547403">
      <w:pPr>
        <w:pStyle w:val="NumPara1"/>
      </w:pPr>
      <w:r w:rsidRPr="002A3309">
        <w:t>2014-05-28 Butts signs Transfer Order</w:t>
      </w:r>
      <w:r w:rsidR="00895EDB" w:rsidRPr="002A3309">
        <w:t xml:space="preserve"> Accepting Remand from the Federal Court</w:t>
      </w:r>
    </w:p>
    <w:p w14:paraId="0311CB2D" w14:textId="77777777" w:rsidR="003F7031" w:rsidRPr="002A3309" w:rsidRDefault="003F7031" w:rsidP="000E4121">
      <w:pPr>
        <w:pStyle w:val="Heading2"/>
        <w:rPr>
          <w:rFonts w:cs="Times New Roman"/>
          <w:szCs w:val="24"/>
        </w:rPr>
      </w:pPr>
      <w:bookmarkStart w:id="38" w:name="_Toc15393136"/>
      <w:r w:rsidRPr="002A3309">
        <w:rPr>
          <w:rFonts w:cs="Times New Roman"/>
          <w:szCs w:val="24"/>
        </w:rPr>
        <w:t>2015</w:t>
      </w:r>
      <w:r w:rsidR="00895EDB" w:rsidRPr="002A3309">
        <w:rPr>
          <w:rFonts w:cs="Times New Roman"/>
          <w:szCs w:val="24"/>
        </w:rPr>
        <w:t xml:space="preserve"> </w:t>
      </w:r>
      <w:r w:rsidR="009C2659" w:rsidRPr="002A3309">
        <w:rPr>
          <w:rFonts w:cs="Times New Roman"/>
          <w:szCs w:val="24"/>
        </w:rPr>
        <w:t>– Release of segments of illegal wiretap recordings</w:t>
      </w:r>
      <w:bookmarkEnd w:id="38"/>
    </w:p>
    <w:p w14:paraId="5CAC3611" w14:textId="77777777" w:rsidR="003D1018" w:rsidRPr="002A3309" w:rsidRDefault="003D1018" w:rsidP="000E4121">
      <w:pPr>
        <w:pStyle w:val="Heading2"/>
        <w:rPr>
          <w:rFonts w:cs="Times New Roman"/>
          <w:szCs w:val="24"/>
        </w:rPr>
      </w:pPr>
      <w:bookmarkStart w:id="39" w:name="_Toc15393137"/>
      <w:r w:rsidRPr="002A3309">
        <w:rPr>
          <w:rFonts w:cs="Times New Roman"/>
          <w:szCs w:val="24"/>
        </w:rPr>
        <w:t>CRIMINAL CONVERSION</w:t>
      </w:r>
      <w:bookmarkEnd w:id="39"/>
    </w:p>
    <w:p w14:paraId="55A31746" w14:textId="77777777" w:rsidR="00DF4784" w:rsidRPr="002A3309" w:rsidRDefault="00DF4784" w:rsidP="00547403">
      <w:pPr>
        <w:pStyle w:val="NumPara1"/>
        <w:rPr>
          <w:highlight w:val="lightGray"/>
        </w:rPr>
      </w:pPr>
      <w:r w:rsidRPr="002A3309">
        <w:rPr>
          <w:color w:val="FF0000"/>
          <w:highlight w:val="lightGray"/>
        </w:rPr>
        <w:t xml:space="preserve">2015-02-15 </w:t>
      </w:r>
      <w:r w:rsidRPr="002A3309">
        <w:rPr>
          <w:highlight w:val="lightGray"/>
        </w:rPr>
        <w:t xml:space="preserve">File properties of the </w:t>
      </w:r>
      <w:r w:rsidRPr="002A3309">
        <w:rPr>
          <w:color w:val="FF0000"/>
          <w:highlight w:val="lightGray"/>
        </w:rPr>
        <w:t>Illegal wiretap recordings</w:t>
      </w:r>
      <w:r w:rsidRPr="002A3309">
        <w:rPr>
          <w:highlight w:val="lightGray"/>
        </w:rPr>
        <w:t xml:space="preserve"> received by mail on CD-ROM in July 2015, show the segments had been extracted from a larger master recording on this date. This suggests that Anita had been recording all of Nelva’s calls. </w:t>
      </w:r>
    </w:p>
    <w:p w14:paraId="6CC0B4E4" w14:textId="77777777" w:rsidR="003F7031" w:rsidRPr="002A3309" w:rsidRDefault="00227714" w:rsidP="00547403">
      <w:pPr>
        <w:pStyle w:val="NumPara1"/>
        <w:rPr>
          <w:highlight w:val="lightGray"/>
        </w:rPr>
      </w:pPr>
      <w:r w:rsidRPr="002A3309">
        <w:rPr>
          <w:highlight w:val="lightGray"/>
        </w:rPr>
        <w:t>2015-02-19 Case 412249-401 PBT-2015-57597 Carl Resignation</w:t>
      </w:r>
    </w:p>
    <w:p w14:paraId="37E86E36" w14:textId="77777777" w:rsidR="00227714" w:rsidRPr="002A3309" w:rsidRDefault="00227714" w:rsidP="000E4121">
      <w:pPr>
        <w:pStyle w:val="Heading2"/>
        <w:rPr>
          <w:rFonts w:cs="Times New Roman"/>
          <w:szCs w:val="24"/>
        </w:rPr>
      </w:pPr>
      <w:bookmarkStart w:id="40" w:name="_Toc15393138"/>
      <w:r w:rsidRPr="002A3309">
        <w:rPr>
          <w:rFonts w:cs="Times New Roman"/>
          <w:szCs w:val="24"/>
        </w:rPr>
        <w:t>The Office of Executor is Vacant</w:t>
      </w:r>
      <w:bookmarkEnd w:id="40"/>
    </w:p>
    <w:p w14:paraId="6AD8F04C" w14:textId="77777777" w:rsidR="00227714" w:rsidRPr="002A3309" w:rsidRDefault="00227714" w:rsidP="00547403">
      <w:pPr>
        <w:pStyle w:val="NumPara1"/>
        <w:rPr>
          <w:highlight w:val="lightGray"/>
        </w:rPr>
      </w:pPr>
      <w:r w:rsidRPr="002A3309">
        <w:rPr>
          <w:highlight w:val="lightGray"/>
        </w:rPr>
        <w:t>2015-02-20 Case 412249-401 Agreed Docket Control Order</w:t>
      </w:r>
    </w:p>
    <w:p w14:paraId="1F8775EB" w14:textId="77777777" w:rsidR="00227714" w:rsidRPr="002A3309" w:rsidRDefault="00227714" w:rsidP="00547403">
      <w:pPr>
        <w:pStyle w:val="NumPara1"/>
        <w:rPr>
          <w:highlight w:val="lightGray"/>
        </w:rPr>
      </w:pPr>
      <w:r w:rsidRPr="002A3309">
        <w:rPr>
          <w:highlight w:val="lightGray"/>
        </w:rPr>
        <w:t>2015-03-05 Case 412249-401 PBT-2015-76288 Agreed Order to Consolidate cases</w:t>
      </w:r>
    </w:p>
    <w:p w14:paraId="2AC377D6" w14:textId="77777777" w:rsidR="00FA0A08" w:rsidRPr="002A3309" w:rsidRDefault="00FA0A08" w:rsidP="00547403">
      <w:pPr>
        <w:pStyle w:val="NumPara1"/>
        <w:rPr>
          <w:b/>
          <w:highlight w:val="lightGray"/>
        </w:rPr>
      </w:pPr>
      <w:r w:rsidRPr="002A3309">
        <w:t>2015-03-12 Case 412249 Amy's Application to Be Appointed in Nelva's Estate and Response to Resignation and Candy's App</w:t>
      </w:r>
      <w:r w:rsidRPr="002A3309">
        <w:rPr>
          <w:b/>
        </w:rPr>
        <w:t>oin</w:t>
      </w:r>
      <w:r w:rsidRPr="002A3309">
        <w:t>tm</w:t>
      </w:r>
      <w:r w:rsidRPr="002A3309">
        <w:rPr>
          <w:b/>
        </w:rPr>
        <w:t>ent</w:t>
      </w:r>
    </w:p>
    <w:p w14:paraId="27D920D0" w14:textId="77777777" w:rsidR="00D67F70" w:rsidRPr="002A3309" w:rsidRDefault="00227714" w:rsidP="00547403">
      <w:pPr>
        <w:pStyle w:val="NumPara1"/>
      </w:pPr>
      <w:r w:rsidRPr="002A3309">
        <w:rPr>
          <w:highlight w:val="lightGray"/>
        </w:rPr>
        <w:t>2015-03-28 Curtis letter firing Ostrom</w:t>
      </w:r>
    </w:p>
    <w:p w14:paraId="4FCC9DC2" w14:textId="77777777" w:rsidR="00D67F70" w:rsidRPr="002A3309" w:rsidRDefault="00D67F70" w:rsidP="00547403">
      <w:pPr>
        <w:pStyle w:val="NumPara1"/>
      </w:pPr>
      <w:r w:rsidRPr="002A3309">
        <w:t xml:space="preserve">2015-05-27 HC </w:t>
      </w:r>
      <w:proofErr w:type="spellStart"/>
      <w:r w:rsidRPr="002A3309">
        <w:t>Dist</w:t>
      </w:r>
      <w:proofErr w:type="spellEnd"/>
      <w:r w:rsidRPr="002A3309">
        <w:t xml:space="preserve"> Ct 164 65561098 Defendants Motion for Traditional and No-Evidence Summary Judgment</w:t>
      </w:r>
    </w:p>
    <w:p w14:paraId="77CCFF47" w14:textId="77777777" w:rsidR="003D1018" w:rsidRPr="002A3309" w:rsidRDefault="000C17CF" w:rsidP="00547403">
      <w:pPr>
        <w:pStyle w:val="NumPara1"/>
      </w:pPr>
      <w:r w:rsidRPr="002A3309">
        <w:t xml:space="preserve">2015-6-24 </w:t>
      </w:r>
      <w:r w:rsidR="00D67F70" w:rsidRPr="002A3309">
        <w:t xml:space="preserve">Judge </w:t>
      </w:r>
      <w:r w:rsidRPr="002A3309">
        <w:t xml:space="preserve">Butts </w:t>
      </w:r>
      <w:r w:rsidR="00D67F70" w:rsidRPr="002A3309">
        <w:t>e</w:t>
      </w:r>
      <w:r w:rsidRPr="002A3309">
        <w:t>mail</w:t>
      </w:r>
      <w:r w:rsidR="00D67F70" w:rsidRPr="002A3309">
        <w:t xml:space="preserve"> to the attorneys</w:t>
      </w:r>
      <w:r w:rsidRPr="002A3309">
        <w:t xml:space="preserve"> re the Estate of Nelva E. Brunsting, </w:t>
      </w:r>
      <w:proofErr w:type="gramStart"/>
      <w:r w:rsidRPr="002A3309">
        <w:t>Deceased</w:t>
      </w:r>
      <w:proofErr w:type="gramEnd"/>
      <w:r w:rsidRPr="002A3309">
        <w:t xml:space="preserve">; In Probate Court </w:t>
      </w:r>
      <w:r w:rsidR="001F38E8" w:rsidRPr="002A3309">
        <w:t>(</w:t>
      </w:r>
      <w:r w:rsidRPr="002A3309">
        <w:t>4</w:t>
      </w:r>
      <w:r w:rsidR="001F38E8" w:rsidRPr="002A3309">
        <w:t>)</w:t>
      </w:r>
      <w:r w:rsidRPr="002A3309">
        <w:t xml:space="preserve"> of Harris County; Cause No</w:t>
      </w:r>
      <w:r w:rsidR="003D1018" w:rsidRPr="002A3309">
        <w:t xml:space="preserve"> 412249 ET AL</w:t>
      </w:r>
    </w:p>
    <w:p w14:paraId="0E6A44E7" w14:textId="77777777" w:rsidR="000C17CF" w:rsidRPr="002A3309" w:rsidRDefault="003D1018" w:rsidP="000E4121">
      <w:pPr>
        <w:pStyle w:val="Heading2"/>
        <w:rPr>
          <w:rFonts w:cs="Times New Roman"/>
          <w:szCs w:val="24"/>
        </w:rPr>
      </w:pPr>
      <w:bookmarkStart w:id="41" w:name="_Toc15393139"/>
      <w:r w:rsidRPr="002A3309">
        <w:rPr>
          <w:rFonts w:cs="Times New Roman"/>
          <w:szCs w:val="24"/>
        </w:rPr>
        <w:t>CRIMINAL EVASION &amp; OBSTRUCTION OF JUSTICE</w:t>
      </w:r>
      <w:bookmarkEnd w:id="41"/>
    </w:p>
    <w:p w14:paraId="1DE1FA02" w14:textId="77777777" w:rsidR="000C17CF" w:rsidRPr="002A3309" w:rsidRDefault="000C17CF" w:rsidP="00547403">
      <w:pPr>
        <w:pStyle w:val="NumPara1"/>
      </w:pPr>
      <w:r w:rsidRPr="002A3309">
        <w:t>2015-06-26 Case 412249-401 Anita &amp; Amy's No Evidence MSJ re 8-25-2010 QBD-PBT-2015-208305</w:t>
      </w:r>
    </w:p>
    <w:p w14:paraId="0140D906" w14:textId="77777777" w:rsidR="00504745" w:rsidRPr="002A3309" w:rsidRDefault="00504745" w:rsidP="00547403">
      <w:pPr>
        <w:pStyle w:val="NumPara1"/>
      </w:pPr>
      <w:r w:rsidRPr="002A3309">
        <w:lastRenderedPageBreak/>
        <w:t>2015-07-05 Illegal wiretap recordings arrive on CD-ROM via certified mail</w:t>
      </w:r>
    </w:p>
    <w:p w14:paraId="2FD27ACC" w14:textId="77777777" w:rsidR="000C17CF" w:rsidRPr="002A3309" w:rsidRDefault="000C17CF" w:rsidP="00547403">
      <w:pPr>
        <w:pStyle w:val="NumPara1"/>
      </w:pPr>
      <w:r w:rsidRPr="002A3309">
        <w:t>2015-07-08 Case 412249-401 Carl's Motion for Partial Summary Judgment</w:t>
      </w:r>
    </w:p>
    <w:p w14:paraId="38BD9FC1" w14:textId="77777777" w:rsidR="000C17CF" w:rsidRPr="002A3309" w:rsidRDefault="000C17CF" w:rsidP="00547403">
      <w:pPr>
        <w:pStyle w:val="NumPara1"/>
      </w:pPr>
      <w:r w:rsidRPr="002A3309">
        <w:t xml:space="preserve">2015-07-13 Case 412249-401 PBT-2015-226432 Defendant’s Notice of hearing on No Evidence Motion </w:t>
      </w:r>
      <w:r w:rsidR="00067470" w:rsidRPr="002A3309">
        <w:t>for August 3 2015</w:t>
      </w:r>
    </w:p>
    <w:p w14:paraId="5DA68491" w14:textId="77777777" w:rsidR="000C17CF" w:rsidRPr="002A3309" w:rsidRDefault="000C17CF" w:rsidP="00547403">
      <w:pPr>
        <w:pStyle w:val="NumPara1"/>
      </w:pPr>
      <w:r w:rsidRPr="002A3309">
        <w:t xml:space="preserve">2015-07-13 Case 412249-401 PBT-2015-227302 Bayless Notice of hearing </w:t>
      </w:r>
      <w:r w:rsidR="00067470" w:rsidRPr="002A3309">
        <w:t xml:space="preserve">for </w:t>
      </w:r>
      <w:r w:rsidR="004C5B95" w:rsidRPr="002A3309">
        <w:t>A</w:t>
      </w:r>
      <w:r w:rsidRPr="002A3309">
        <w:t>ugust 3 2015</w:t>
      </w:r>
    </w:p>
    <w:p w14:paraId="5838A1EA" w14:textId="77777777" w:rsidR="000C17CF" w:rsidRPr="002A3309" w:rsidRDefault="000C17CF" w:rsidP="00547403">
      <w:pPr>
        <w:pStyle w:val="NumPara1"/>
      </w:pPr>
      <w:r w:rsidRPr="002A3309">
        <w:t>2015-07-13 Case 412249-401 Plaintiff Curtis Response to No-evidence motion PBT-2015-227757 and demand to produce Original Documents</w:t>
      </w:r>
    </w:p>
    <w:p w14:paraId="0FA875C9" w14:textId="77777777" w:rsidR="00895EDB" w:rsidRPr="002A3309" w:rsidRDefault="00895EDB" w:rsidP="00547403">
      <w:pPr>
        <w:pStyle w:val="NumPara1"/>
      </w:pPr>
      <w:r w:rsidRPr="002A3309">
        <w:t>2015-07-14 Bayless files Motion to Transfer District Court Case to Probate</w:t>
      </w:r>
    </w:p>
    <w:p w14:paraId="4CBB6973" w14:textId="77777777" w:rsidR="00895EDB" w:rsidRPr="002A3309" w:rsidRDefault="00895EDB" w:rsidP="00547403">
      <w:pPr>
        <w:pStyle w:val="NumPara1"/>
      </w:pPr>
      <w:r w:rsidRPr="002A3309">
        <w:t>2015-07-17 Case 412249-401 PBT-2015-234080 Vacek objection to B</w:t>
      </w:r>
      <w:r w:rsidR="002A2395" w:rsidRPr="002A3309">
        <w:t>ayless</w:t>
      </w:r>
      <w:r w:rsidRPr="002A3309">
        <w:t xml:space="preserve"> Motion to Transfer</w:t>
      </w:r>
      <w:r w:rsidR="002A2395" w:rsidRPr="002A3309">
        <w:t xml:space="preserve"> – Cites to </w:t>
      </w:r>
      <w:r w:rsidR="002A2395" w:rsidRPr="002A3309">
        <w:rPr>
          <w:color w:val="FF0000"/>
        </w:rPr>
        <w:t>Dominant Jurisdiction</w:t>
      </w:r>
    </w:p>
    <w:p w14:paraId="4CC93AEA" w14:textId="77777777" w:rsidR="00436457" w:rsidRPr="002A3309" w:rsidRDefault="00436457" w:rsidP="00547403">
      <w:pPr>
        <w:pStyle w:val="NumPara1"/>
      </w:pPr>
      <w:r w:rsidRPr="002A3309">
        <w:t>2015-07-22 Motion for Protective Order</w:t>
      </w:r>
    </w:p>
    <w:p w14:paraId="5EE6108D" w14:textId="77777777" w:rsidR="00436457" w:rsidRPr="002A3309" w:rsidRDefault="00436457" w:rsidP="00547403">
      <w:pPr>
        <w:pStyle w:val="NumPara1"/>
      </w:pPr>
      <w:r w:rsidRPr="002A3309">
        <w:t>2015-07-23 Case 412249-401 PBT-2015-240340 Notice of hearing - Wiretap</w:t>
      </w:r>
    </w:p>
    <w:p w14:paraId="3B15E07E" w14:textId="77777777" w:rsidR="00227714" w:rsidRPr="002A3309" w:rsidRDefault="00E64743" w:rsidP="00547403">
      <w:pPr>
        <w:pStyle w:val="NumPara1"/>
      </w:pPr>
      <w:r w:rsidRPr="002A3309">
        <w:t>2015-08-03 Case 412249-401 Hearing Transcript - Wiretap</w:t>
      </w:r>
    </w:p>
    <w:p w14:paraId="5152117F" w14:textId="77777777" w:rsidR="00975EC2" w:rsidRPr="002A3309" w:rsidRDefault="00910BE0" w:rsidP="000E4121">
      <w:pPr>
        <w:pStyle w:val="Heading2"/>
        <w:rPr>
          <w:rFonts w:cs="Times New Roman"/>
          <w:szCs w:val="24"/>
        </w:rPr>
      </w:pPr>
      <w:bookmarkStart w:id="42" w:name="_Toc15393140"/>
      <w:r w:rsidRPr="002A3309">
        <w:rPr>
          <w:rFonts w:cs="Times New Roman"/>
          <w:szCs w:val="24"/>
        </w:rPr>
        <w:t>2016</w:t>
      </w:r>
      <w:r w:rsidR="008960A7" w:rsidRPr="002A3309">
        <w:rPr>
          <w:rFonts w:cs="Times New Roman"/>
          <w:szCs w:val="24"/>
        </w:rPr>
        <w:t xml:space="preserve"> – </w:t>
      </w:r>
      <w:r w:rsidR="00942449" w:rsidRPr="002A3309">
        <w:rPr>
          <w:rFonts w:cs="Times New Roman"/>
          <w:szCs w:val="24"/>
        </w:rPr>
        <w:t>The</w:t>
      </w:r>
      <w:r w:rsidR="008960A7" w:rsidRPr="002A3309">
        <w:rPr>
          <w:rFonts w:cs="Times New Roman"/>
          <w:szCs w:val="24"/>
        </w:rPr>
        <w:t xml:space="preserve"> RICO Complaint</w:t>
      </w:r>
      <w:bookmarkEnd w:id="42"/>
      <w:r w:rsidR="008960A7" w:rsidRPr="002A3309">
        <w:rPr>
          <w:rFonts w:cs="Times New Roman"/>
          <w:szCs w:val="24"/>
        </w:rPr>
        <w:t xml:space="preserve"> </w:t>
      </w:r>
    </w:p>
    <w:p w14:paraId="5476192A" w14:textId="77777777" w:rsidR="006C2A31" w:rsidRPr="002A3309" w:rsidRDefault="006C2A31" w:rsidP="00547403">
      <w:pPr>
        <w:pStyle w:val="NumPara1"/>
      </w:pPr>
      <w:r w:rsidRPr="002A3309">
        <w:t>2016-01-14 Case 412249 PBT-2016-14856 Greg Lester Report</w:t>
      </w:r>
      <w:r w:rsidR="00436457" w:rsidRPr="002A3309">
        <w:t xml:space="preserve"> </w:t>
      </w:r>
      <w:proofErr w:type="spellStart"/>
      <w:r w:rsidR="00436457" w:rsidRPr="002A3309">
        <w:t>Report</w:t>
      </w:r>
      <w:proofErr w:type="spellEnd"/>
      <w:r w:rsidR="00436457" w:rsidRPr="002A3309">
        <w:t xml:space="preserve"> of Temporary Administrator Pending Contest</w:t>
      </w:r>
    </w:p>
    <w:p w14:paraId="51B04CE7" w14:textId="77777777" w:rsidR="003D1018" w:rsidRPr="002A3309" w:rsidRDefault="00227714" w:rsidP="00547403">
      <w:pPr>
        <w:pStyle w:val="NumPara1"/>
      </w:pPr>
      <w:r w:rsidRPr="002A3309">
        <w:t>2016-02-09 Case 412249-401 Curtis email Request for Hearing Date</w:t>
      </w:r>
    </w:p>
    <w:p w14:paraId="7383224A" w14:textId="77777777" w:rsidR="003D4E39" w:rsidRPr="002A3309" w:rsidRDefault="00227714" w:rsidP="00547403">
      <w:pPr>
        <w:pStyle w:val="NumPara1"/>
      </w:pPr>
      <w:r w:rsidRPr="002A3309">
        <w:t>2016-03-09 Case 412249-401 Curtis v Brunsting</w:t>
      </w:r>
      <w:r w:rsidR="003D4E39" w:rsidRPr="002A3309">
        <w:t xml:space="preserve"> </w:t>
      </w:r>
      <w:r w:rsidRPr="002A3309">
        <w:t>Hearin</w:t>
      </w:r>
      <w:r w:rsidR="00436457" w:rsidRPr="002A3309">
        <w:t>g Transcript</w:t>
      </w:r>
      <w:r w:rsidRPr="002A3309">
        <w:t xml:space="preserve"> </w:t>
      </w:r>
    </w:p>
    <w:p w14:paraId="08C77210" w14:textId="77777777" w:rsidR="005919A2" w:rsidRPr="002A3309" w:rsidRDefault="005919A2" w:rsidP="00547403">
      <w:pPr>
        <w:pStyle w:val="NumPara1"/>
      </w:pPr>
    </w:p>
    <w:tbl>
      <w:tblPr>
        <w:tblStyle w:val="TableGrid"/>
        <w:tblW w:w="0" w:type="auto"/>
        <w:tblLook w:val="04A0" w:firstRow="1" w:lastRow="0" w:firstColumn="1" w:lastColumn="0" w:noHBand="0" w:noVBand="1"/>
      </w:tblPr>
      <w:tblGrid>
        <w:gridCol w:w="9350"/>
      </w:tblGrid>
      <w:tr w:rsidR="00175FCD" w:rsidRPr="002A3309" w14:paraId="6244EBBE" w14:textId="77777777" w:rsidTr="00175FCD">
        <w:tc>
          <w:tcPr>
            <w:tcW w:w="9558" w:type="dxa"/>
          </w:tcPr>
          <w:p w14:paraId="666F88FB" w14:textId="77777777" w:rsidR="00175FCD" w:rsidRPr="002A3309" w:rsidRDefault="00175FCD" w:rsidP="00547403">
            <w:pPr>
              <w:pStyle w:val="NumPara1"/>
            </w:pPr>
            <w:r w:rsidRPr="002A3309">
              <w:t>March 9, 2016, hearing on motion to transfer cause in the District Court to Probate Court (4)</w:t>
            </w:r>
          </w:p>
          <w:p w14:paraId="5FE6F5B9" w14:textId="77777777" w:rsidR="00175FCD" w:rsidRPr="002A3309" w:rsidRDefault="00175FCD" w:rsidP="00547403">
            <w:pPr>
              <w:pStyle w:val="NumPara1"/>
            </w:pPr>
            <w:r w:rsidRPr="002A3309">
              <w:t>ATTORNEY Neal Spielman Using Disinheritance threats in attempt to redirect to a 2</w:t>
            </w:r>
            <w:r w:rsidRPr="002A3309">
              <w:rPr>
                <w:vertAlign w:val="superscript"/>
              </w:rPr>
              <w:t>nd</w:t>
            </w:r>
            <w:r w:rsidRPr="002A3309">
              <w:t xml:space="preserve"> mediation clarifying Anita and Amy’s scheme. </w:t>
            </w:r>
          </w:p>
          <w:p w14:paraId="3A6DB3AB" w14:textId="77777777" w:rsidR="00175FCD" w:rsidRPr="002A3309" w:rsidRDefault="00175FCD" w:rsidP="00547403">
            <w:pPr>
              <w:pStyle w:val="NumPara1"/>
            </w:pPr>
            <w:r w:rsidRPr="002A3309">
              <w:t xml:space="preserve">Page 15: </w:t>
            </w:r>
          </w:p>
          <w:p w14:paraId="1D926B75" w14:textId="77777777" w:rsidR="00175FCD" w:rsidRPr="002A3309" w:rsidRDefault="00175FCD" w:rsidP="00547403">
            <w:pPr>
              <w:pStyle w:val="NumPara1"/>
              <w:rPr>
                <w:b/>
              </w:rPr>
            </w:pPr>
            <w:r w:rsidRPr="002A3309">
              <w:t xml:space="preserve">6 But the point here, Judge, is </w:t>
            </w:r>
            <w:r w:rsidRPr="002A3309">
              <w:rPr>
                <w:b/>
              </w:rPr>
              <w:t>there seems</w:t>
            </w:r>
          </w:p>
          <w:p w14:paraId="15313429" w14:textId="77777777" w:rsidR="00175FCD" w:rsidRPr="002A3309" w:rsidRDefault="00175FCD" w:rsidP="00547403">
            <w:pPr>
              <w:pStyle w:val="NumPara1"/>
            </w:pPr>
            <w:r w:rsidRPr="002A3309">
              <w:t>7 to be no accountability on Ms. Curtis' behalf for the</w:t>
            </w:r>
          </w:p>
          <w:p w14:paraId="1BAAB568" w14:textId="77777777" w:rsidR="00175FCD" w:rsidRPr="002A3309" w:rsidRDefault="00175FCD" w:rsidP="00547403">
            <w:pPr>
              <w:pStyle w:val="NumPara1"/>
            </w:pPr>
            <w:r w:rsidRPr="002A3309">
              <w:t>8 amount of money that is being spent in this case.</w:t>
            </w:r>
          </w:p>
          <w:p w14:paraId="7EFE0635" w14:textId="77777777" w:rsidR="00175FCD" w:rsidRPr="002A3309" w:rsidRDefault="00175FCD" w:rsidP="00547403">
            <w:pPr>
              <w:pStyle w:val="NumPara1"/>
            </w:pPr>
            <w:r w:rsidRPr="002A3309">
              <w:t>9 Parties have, in the past, suggested, oh, let's not</w:t>
            </w:r>
          </w:p>
          <w:p w14:paraId="72411EA1" w14:textId="77777777" w:rsidR="00175FCD" w:rsidRPr="002A3309" w:rsidRDefault="00175FCD" w:rsidP="00547403">
            <w:pPr>
              <w:pStyle w:val="NumPara1"/>
            </w:pPr>
            <w:r w:rsidRPr="002A3309">
              <w:t xml:space="preserve">10 </w:t>
            </w:r>
            <w:proofErr w:type="gramStart"/>
            <w:r w:rsidRPr="002A3309">
              <w:t>worry</w:t>
            </w:r>
            <w:proofErr w:type="gramEnd"/>
            <w:r w:rsidRPr="002A3309">
              <w:t xml:space="preserve"> about the </w:t>
            </w:r>
            <w:proofErr w:type="spellStart"/>
            <w:r w:rsidRPr="002A3309">
              <w:t>attorneys</w:t>
            </w:r>
            <w:proofErr w:type="spellEnd"/>
            <w:r w:rsidRPr="002A3309">
              <w:t xml:space="preserve"> fees because that will all</w:t>
            </w:r>
          </w:p>
          <w:p w14:paraId="4740FE99" w14:textId="77777777" w:rsidR="00175FCD" w:rsidRPr="002A3309" w:rsidRDefault="00175FCD" w:rsidP="00547403">
            <w:pPr>
              <w:pStyle w:val="NumPara1"/>
            </w:pPr>
            <w:r w:rsidRPr="002A3309">
              <w:t>11 even out at the end of the story when everybody decides</w:t>
            </w:r>
          </w:p>
          <w:p w14:paraId="23741404" w14:textId="77777777" w:rsidR="00175FCD" w:rsidRPr="002A3309" w:rsidRDefault="00175FCD" w:rsidP="00547403">
            <w:pPr>
              <w:pStyle w:val="NumPara1"/>
            </w:pPr>
            <w:r w:rsidRPr="002A3309">
              <w:t>12 to divide by five, the corpus of the trust, and the</w:t>
            </w:r>
          </w:p>
          <w:p w14:paraId="3730AE87" w14:textId="77777777" w:rsidR="00175FCD" w:rsidRPr="002A3309" w:rsidRDefault="00175FCD" w:rsidP="00547403">
            <w:pPr>
              <w:pStyle w:val="NumPara1"/>
            </w:pPr>
            <w:r w:rsidRPr="002A3309">
              <w:t>13 winning parties or the prevailing parties can --</w:t>
            </w:r>
          </w:p>
          <w:p w14:paraId="61A4390C" w14:textId="77777777" w:rsidR="00175FCD" w:rsidRPr="002A3309" w:rsidRDefault="00175FCD" w:rsidP="00547403">
            <w:pPr>
              <w:pStyle w:val="NumPara1"/>
            </w:pPr>
            <w:r w:rsidRPr="002A3309">
              <w:t>14 everything can be adjusted through the division of that</w:t>
            </w:r>
          </w:p>
          <w:p w14:paraId="742D708D" w14:textId="77777777" w:rsidR="00175FCD" w:rsidRPr="002A3309" w:rsidRDefault="00175FCD" w:rsidP="00547403">
            <w:pPr>
              <w:pStyle w:val="NumPara1"/>
            </w:pPr>
            <w:r w:rsidRPr="002A3309">
              <w:t xml:space="preserve">15 </w:t>
            </w:r>
            <w:proofErr w:type="gramStart"/>
            <w:r w:rsidRPr="002A3309">
              <w:t>estate</w:t>
            </w:r>
            <w:proofErr w:type="gramEnd"/>
            <w:r w:rsidRPr="002A3309">
              <w:t>.</w:t>
            </w:r>
          </w:p>
          <w:p w14:paraId="0E43C058" w14:textId="77777777" w:rsidR="00175FCD" w:rsidRPr="002A3309" w:rsidRDefault="00175FCD" w:rsidP="00547403">
            <w:pPr>
              <w:pStyle w:val="NumPara1"/>
            </w:pPr>
            <w:proofErr w:type="gramStart"/>
            <w:r w:rsidRPr="002A3309">
              <w:t>16  But</w:t>
            </w:r>
            <w:proofErr w:type="gramEnd"/>
            <w:r w:rsidRPr="002A3309">
              <w:t>, Your Honor, if you look at what Mr.</w:t>
            </w:r>
          </w:p>
          <w:p w14:paraId="5836B1D4" w14:textId="77777777" w:rsidR="00175FCD" w:rsidRPr="002A3309" w:rsidRDefault="00175FCD" w:rsidP="00547403">
            <w:pPr>
              <w:pStyle w:val="NumPara1"/>
            </w:pPr>
            <w:r w:rsidRPr="002A3309">
              <w:t>17 Lester recommended/suggested/reported in his report,</w:t>
            </w:r>
          </w:p>
          <w:p w14:paraId="45510541" w14:textId="77777777" w:rsidR="00175FCD" w:rsidRPr="002A3309" w:rsidRDefault="00175FCD" w:rsidP="00547403">
            <w:pPr>
              <w:pStyle w:val="NumPara1"/>
            </w:pPr>
            <w:r w:rsidRPr="002A3309">
              <w:t>18 there's now the very real possibility that there isn't</w:t>
            </w:r>
          </w:p>
          <w:p w14:paraId="50437663" w14:textId="77777777" w:rsidR="00175FCD" w:rsidRPr="002A3309" w:rsidRDefault="00175FCD" w:rsidP="00547403">
            <w:pPr>
              <w:pStyle w:val="NumPara1"/>
            </w:pPr>
            <w:r w:rsidRPr="002A3309">
              <w:t>19 going to be a divide-by-five scenario because of the</w:t>
            </w:r>
          </w:p>
          <w:p w14:paraId="4721A3C2" w14:textId="77777777" w:rsidR="00175FCD" w:rsidRPr="002A3309" w:rsidRDefault="00175FCD" w:rsidP="00547403">
            <w:pPr>
              <w:pStyle w:val="NumPara1"/>
            </w:pPr>
            <w:r w:rsidRPr="002A3309">
              <w:t>20 no-contest clauses that are recognized as being properly</w:t>
            </w:r>
          </w:p>
          <w:p w14:paraId="7094239D" w14:textId="77777777" w:rsidR="00175FCD" w:rsidRPr="002A3309" w:rsidRDefault="00175FCD" w:rsidP="00547403">
            <w:pPr>
              <w:pStyle w:val="NumPara1"/>
            </w:pPr>
            <w:r w:rsidRPr="002A3309">
              <w:t>21 drawn by the Vacek &amp; Freed Law Firm. And if that</w:t>
            </w:r>
          </w:p>
          <w:p w14:paraId="7E272B94" w14:textId="77777777" w:rsidR="00175FCD" w:rsidRPr="002A3309" w:rsidRDefault="00175FCD" w:rsidP="00547403">
            <w:pPr>
              <w:pStyle w:val="NumPara1"/>
            </w:pPr>
            <w:r w:rsidRPr="002A3309">
              <w:t>22 happens, Judge, then the trust is now spending its own</w:t>
            </w:r>
          </w:p>
          <w:p w14:paraId="3FBFBC2F" w14:textId="77777777" w:rsidR="00175FCD" w:rsidRPr="002A3309" w:rsidRDefault="00175FCD" w:rsidP="00547403">
            <w:pPr>
              <w:pStyle w:val="NumPara1"/>
            </w:pPr>
            <w:r w:rsidRPr="002A3309">
              <w:t xml:space="preserve">23 </w:t>
            </w:r>
            <w:proofErr w:type="gramStart"/>
            <w:r w:rsidRPr="002A3309">
              <w:t>money</w:t>
            </w:r>
            <w:proofErr w:type="gramEnd"/>
            <w:r w:rsidRPr="002A3309">
              <w:t xml:space="preserve"> from those people, whether it be three or four,</w:t>
            </w:r>
          </w:p>
          <w:p w14:paraId="39A334CF" w14:textId="77777777" w:rsidR="00175FCD" w:rsidRPr="002A3309" w:rsidRDefault="00175FCD" w:rsidP="00547403">
            <w:pPr>
              <w:pStyle w:val="NumPara1"/>
            </w:pPr>
            <w:r w:rsidRPr="002A3309">
              <w:t>24 that are still going to get a portion of the estate, a</w:t>
            </w:r>
          </w:p>
          <w:p w14:paraId="452DCBF4" w14:textId="77777777" w:rsidR="00175FCD" w:rsidRPr="002A3309" w:rsidRDefault="00175FCD" w:rsidP="00547403">
            <w:pPr>
              <w:pStyle w:val="NumPara1"/>
            </w:pPr>
            <w:r w:rsidRPr="002A3309">
              <w:t xml:space="preserve">25 </w:t>
            </w:r>
            <w:proofErr w:type="gramStart"/>
            <w:r w:rsidRPr="002A3309">
              <w:t>portion</w:t>
            </w:r>
            <w:proofErr w:type="gramEnd"/>
            <w:r w:rsidRPr="002A3309">
              <w:t xml:space="preserve"> of the trust proceeds when this is all said and</w:t>
            </w:r>
          </w:p>
          <w:p w14:paraId="08F638EB" w14:textId="77777777" w:rsidR="00175FCD" w:rsidRPr="002A3309" w:rsidRDefault="00175FCD" w:rsidP="00547403">
            <w:pPr>
              <w:pStyle w:val="NumPara1"/>
            </w:pPr>
          </w:p>
          <w:p w14:paraId="68F24AB6" w14:textId="77777777" w:rsidR="00175FCD" w:rsidRPr="002A3309" w:rsidRDefault="00175FCD" w:rsidP="00547403">
            <w:pPr>
              <w:pStyle w:val="NumPara1"/>
            </w:pPr>
            <w:r w:rsidRPr="002A3309">
              <w:t>Page 16</w:t>
            </w:r>
          </w:p>
          <w:p w14:paraId="322922ED" w14:textId="77777777" w:rsidR="00175FCD" w:rsidRPr="002A3309" w:rsidRDefault="00175FCD" w:rsidP="00547403">
            <w:pPr>
              <w:pStyle w:val="NumPara1"/>
            </w:pPr>
            <w:r w:rsidRPr="002A3309">
              <w:t>1 done.</w:t>
            </w:r>
          </w:p>
          <w:p w14:paraId="6F2DACC5" w14:textId="77777777" w:rsidR="00175FCD" w:rsidRPr="002A3309" w:rsidRDefault="00175FCD" w:rsidP="00547403">
            <w:pPr>
              <w:pStyle w:val="NumPara1"/>
            </w:pPr>
            <w:r w:rsidRPr="002A3309">
              <w:t>2 I'm rambling just a bit only because it's</w:t>
            </w:r>
          </w:p>
          <w:p w14:paraId="4649F721" w14:textId="77777777" w:rsidR="00175FCD" w:rsidRPr="002A3309" w:rsidRDefault="00175FCD" w:rsidP="00547403">
            <w:pPr>
              <w:pStyle w:val="NumPara1"/>
            </w:pPr>
            <w:r w:rsidRPr="002A3309">
              <w:t>3 such a circular discussion - is how do we get this case</w:t>
            </w:r>
          </w:p>
          <w:p w14:paraId="1E9A86AE" w14:textId="77777777" w:rsidR="00175FCD" w:rsidRPr="002A3309" w:rsidRDefault="00175FCD" w:rsidP="00547403">
            <w:pPr>
              <w:pStyle w:val="NumPara1"/>
            </w:pPr>
            <w:r w:rsidRPr="002A3309">
              <w:t>4 finished, given, given the backtracking from everybody's</w:t>
            </w:r>
          </w:p>
          <w:p w14:paraId="292D84F3" w14:textId="77777777" w:rsidR="00175FCD" w:rsidRPr="002A3309" w:rsidRDefault="00175FCD" w:rsidP="00547403">
            <w:pPr>
              <w:pStyle w:val="NumPara1"/>
            </w:pPr>
            <w:r w:rsidRPr="002A3309">
              <w:t>5 willingness to vest Mr. Lester with the authority to</w:t>
            </w:r>
          </w:p>
          <w:p w14:paraId="5252198B" w14:textId="77777777" w:rsidR="00175FCD" w:rsidRPr="002A3309" w:rsidRDefault="00175FCD" w:rsidP="00547403">
            <w:pPr>
              <w:pStyle w:val="NumPara1"/>
            </w:pPr>
            <w:r w:rsidRPr="002A3309">
              <w:t>6 proceed, and now the one person who doesn't like what he</w:t>
            </w:r>
          </w:p>
          <w:p w14:paraId="32AADD56" w14:textId="77777777" w:rsidR="00175FCD" w:rsidRPr="002A3309" w:rsidRDefault="00175FCD" w:rsidP="00547403">
            <w:pPr>
              <w:pStyle w:val="NumPara1"/>
            </w:pPr>
            <w:r w:rsidRPr="002A3309">
              <w:t>7 said, after she filed motions for summary judgment that</w:t>
            </w:r>
          </w:p>
          <w:p w14:paraId="5FF9FF09" w14:textId="77777777" w:rsidR="00175FCD" w:rsidRPr="002A3309" w:rsidRDefault="00175FCD" w:rsidP="00547403">
            <w:pPr>
              <w:pStyle w:val="NumPara1"/>
            </w:pPr>
            <w:r w:rsidRPr="002A3309">
              <w:t>8 are direct contradiction to the conclusions that he</w:t>
            </w:r>
          </w:p>
          <w:p w14:paraId="14B9F176" w14:textId="77777777" w:rsidR="00175FCD" w:rsidRPr="002A3309" w:rsidRDefault="00175FCD" w:rsidP="00547403">
            <w:pPr>
              <w:pStyle w:val="NumPara1"/>
            </w:pPr>
            <w:r w:rsidRPr="002A3309">
              <w:t>9 reached. The very constant of having to come down here</w:t>
            </w:r>
          </w:p>
          <w:p w14:paraId="3C70F2A4" w14:textId="77777777" w:rsidR="00175FCD" w:rsidRPr="002A3309" w:rsidRDefault="00175FCD" w:rsidP="00547403">
            <w:pPr>
              <w:pStyle w:val="NumPara1"/>
            </w:pPr>
            <w:r w:rsidRPr="002A3309">
              <w:t>10 and respond to those, to those motions for summary</w:t>
            </w:r>
          </w:p>
          <w:p w14:paraId="54194EF3" w14:textId="77777777" w:rsidR="00175FCD" w:rsidRPr="002A3309" w:rsidRDefault="00175FCD" w:rsidP="00547403">
            <w:pPr>
              <w:pStyle w:val="NumPara1"/>
            </w:pPr>
            <w:r w:rsidRPr="002A3309">
              <w:t xml:space="preserve">11 </w:t>
            </w:r>
            <w:proofErr w:type="gramStart"/>
            <w:r w:rsidRPr="002A3309">
              <w:t>judgment</w:t>
            </w:r>
            <w:proofErr w:type="gramEnd"/>
            <w:r w:rsidRPr="002A3309">
              <w:t>, the amount of money that that will waste is</w:t>
            </w:r>
          </w:p>
          <w:p w14:paraId="69F6A428" w14:textId="77777777" w:rsidR="00175FCD" w:rsidRPr="002A3309" w:rsidRDefault="00175FCD" w:rsidP="00547403">
            <w:pPr>
              <w:pStyle w:val="NumPara1"/>
            </w:pPr>
            <w:r w:rsidRPr="002A3309">
              <w:t>12 insulting, is offensive to the parties.</w:t>
            </w:r>
          </w:p>
          <w:p w14:paraId="3604713E" w14:textId="77777777" w:rsidR="00175FCD" w:rsidRPr="002A3309" w:rsidRDefault="00175FCD" w:rsidP="00547403">
            <w:pPr>
              <w:pStyle w:val="NumPara1"/>
            </w:pPr>
            <w:r w:rsidRPr="002A3309">
              <w:t>13 I'd love to come up with a creative idea</w:t>
            </w:r>
          </w:p>
          <w:p w14:paraId="637921C7" w14:textId="77777777" w:rsidR="00175FCD" w:rsidRPr="002A3309" w:rsidRDefault="00175FCD" w:rsidP="00547403">
            <w:pPr>
              <w:pStyle w:val="NumPara1"/>
              <w:rPr>
                <w:b/>
              </w:rPr>
            </w:pPr>
            <w:r w:rsidRPr="002A3309">
              <w:t xml:space="preserve">14 to create some accountability, </w:t>
            </w:r>
            <w:r w:rsidRPr="002A3309">
              <w:rPr>
                <w:b/>
              </w:rPr>
              <w:t>perhaps, if it comes in</w:t>
            </w:r>
          </w:p>
          <w:p w14:paraId="3911A95C" w14:textId="77777777" w:rsidR="00175FCD" w:rsidRPr="002A3309" w:rsidRDefault="00175FCD" w:rsidP="00547403">
            <w:pPr>
              <w:pStyle w:val="NumPara1"/>
            </w:pPr>
            <w:r w:rsidRPr="002A3309">
              <w:t>15 the form of a sanction or perhaps it comes in the form</w:t>
            </w:r>
          </w:p>
          <w:p w14:paraId="759AEEA2" w14:textId="77777777" w:rsidR="00175FCD" w:rsidRPr="002A3309" w:rsidRDefault="00175FCD" w:rsidP="00547403">
            <w:pPr>
              <w:pStyle w:val="NumPara1"/>
            </w:pPr>
            <w:r w:rsidRPr="002A3309">
              <w:t>16 of some kind of bond being posted so that if it turns</w:t>
            </w:r>
          </w:p>
          <w:p w14:paraId="53C1B03E" w14:textId="77777777" w:rsidR="00175FCD" w:rsidRPr="002A3309" w:rsidRDefault="00175FCD" w:rsidP="00547403">
            <w:pPr>
              <w:pStyle w:val="NumPara1"/>
            </w:pPr>
            <w:r w:rsidRPr="002A3309">
              <w:t>17 out that one of the parties who is blowing things up as</w:t>
            </w:r>
          </w:p>
          <w:p w14:paraId="489309DF" w14:textId="77777777" w:rsidR="00175FCD" w:rsidRPr="002A3309" w:rsidRDefault="00175FCD" w:rsidP="00547403">
            <w:pPr>
              <w:pStyle w:val="NumPara1"/>
            </w:pPr>
            <w:r w:rsidRPr="002A3309">
              <w:t xml:space="preserve">18 it </w:t>
            </w:r>
            <w:proofErr w:type="gramStart"/>
            <w:r w:rsidRPr="002A3309">
              <w:t>were</w:t>
            </w:r>
            <w:proofErr w:type="gramEnd"/>
            <w:r w:rsidRPr="002A3309">
              <w:t xml:space="preserve"> and creating this increased </w:t>
            </w:r>
            <w:proofErr w:type="spellStart"/>
            <w:r w:rsidRPr="002A3309">
              <w:t>attorneys</w:t>
            </w:r>
            <w:proofErr w:type="spellEnd"/>
            <w:r w:rsidRPr="002A3309">
              <w:t xml:space="preserve"> fees, no</w:t>
            </w:r>
          </w:p>
          <w:p w14:paraId="4BEE9790" w14:textId="77777777" w:rsidR="00175FCD" w:rsidRPr="002A3309" w:rsidRDefault="00175FCD" w:rsidP="00547403">
            <w:pPr>
              <w:pStyle w:val="NumPara1"/>
            </w:pPr>
            <w:r w:rsidRPr="002A3309">
              <w:t>19 longer has an interest in the estate with which we can</w:t>
            </w:r>
          </w:p>
          <w:p w14:paraId="1B394A34" w14:textId="77777777" w:rsidR="00175FCD" w:rsidRPr="002A3309" w:rsidRDefault="00175FCD" w:rsidP="00547403">
            <w:pPr>
              <w:pStyle w:val="NumPara1"/>
            </w:pPr>
            <w:r w:rsidRPr="002A3309">
              <w:t>20 even that out by the end of the day. Perhaps if Ms.</w:t>
            </w:r>
          </w:p>
          <w:p w14:paraId="7FE06D07" w14:textId="77777777" w:rsidR="00175FCD" w:rsidRPr="002A3309" w:rsidRDefault="00175FCD" w:rsidP="00547403">
            <w:pPr>
              <w:pStyle w:val="NumPara1"/>
            </w:pPr>
            <w:r w:rsidRPr="002A3309">
              <w:t>21 Curtis is ordered to post a bond against her claims or</w:t>
            </w:r>
          </w:p>
          <w:p w14:paraId="5FC391F6" w14:textId="77777777" w:rsidR="00175FCD" w:rsidRPr="002A3309" w:rsidRDefault="00175FCD" w:rsidP="00547403">
            <w:pPr>
              <w:pStyle w:val="NumPara1"/>
            </w:pPr>
            <w:r w:rsidRPr="002A3309">
              <w:t>22 to protect against the ability -- our ability to recover</w:t>
            </w:r>
          </w:p>
          <w:p w14:paraId="6CC38446" w14:textId="77777777" w:rsidR="00175FCD" w:rsidRPr="002A3309" w:rsidRDefault="00175FCD" w:rsidP="00547403">
            <w:pPr>
              <w:pStyle w:val="NumPara1"/>
            </w:pPr>
            <w:r w:rsidRPr="002A3309">
              <w:t>23 fees from her if, as and when she loses her case,</w:t>
            </w:r>
          </w:p>
          <w:p w14:paraId="23B65F94" w14:textId="77777777" w:rsidR="00175FCD" w:rsidRPr="002A3309" w:rsidRDefault="00175FCD" w:rsidP="00547403">
            <w:pPr>
              <w:pStyle w:val="NumPara1"/>
            </w:pPr>
            <w:r w:rsidRPr="002A3309">
              <w:t>24 perhaps then we can move forward with additional</w:t>
            </w:r>
          </w:p>
          <w:p w14:paraId="267D64D8" w14:textId="77777777" w:rsidR="00175FCD" w:rsidRPr="002A3309" w:rsidRDefault="00175FCD" w:rsidP="00547403">
            <w:pPr>
              <w:pStyle w:val="NumPara1"/>
            </w:pPr>
            <w:r w:rsidRPr="002A3309">
              <w:t>25 hearings, additional motions and so forth.</w:t>
            </w:r>
          </w:p>
          <w:p w14:paraId="33926F29" w14:textId="77777777" w:rsidR="00175FCD" w:rsidRPr="002A3309" w:rsidRDefault="00175FCD" w:rsidP="00547403">
            <w:pPr>
              <w:pStyle w:val="NumPara1"/>
            </w:pPr>
            <w:r w:rsidRPr="002A3309">
              <w:t>1 Keep in mind, Judge, that it's not</w:t>
            </w:r>
          </w:p>
          <w:p w14:paraId="13BF56AF" w14:textId="77777777" w:rsidR="00175FCD" w:rsidRPr="002A3309" w:rsidRDefault="00175FCD" w:rsidP="00547403">
            <w:pPr>
              <w:pStyle w:val="NumPara1"/>
            </w:pPr>
            <w:r w:rsidRPr="002A3309">
              <w:t>2 simply -- it's not as simple as getting a date for Ms.</w:t>
            </w:r>
          </w:p>
          <w:p w14:paraId="2E6D226F" w14:textId="77777777" w:rsidR="00175FCD" w:rsidRPr="002A3309" w:rsidRDefault="00175FCD" w:rsidP="00547403">
            <w:pPr>
              <w:pStyle w:val="NumPara1"/>
            </w:pPr>
            <w:r w:rsidRPr="002A3309">
              <w:t>3 Curtis' summary judgment motions. There's been no</w:t>
            </w:r>
          </w:p>
          <w:p w14:paraId="2BCED245" w14:textId="77777777" w:rsidR="00175FCD" w:rsidRPr="002A3309" w:rsidRDefault="00175FCD" w:rsidP="00547403">
            <w:pPr>
              <w:pStyle w:val="NumPara1"/>
            </w:pPr>
            <w:r w:rsidRPr="002A3309">
              <w:t xml:space="preserve">4 </w:t>
            </w:r>
            <w:proofErr w:type="gramStart"/>
            <w:r w:rsidRPr="002A3309">
              <w:t>discovery</w:t>
            </w:r>
            <w:proofErr w:type="gramEnd"/>
            <w:r w:rsidRPr="002A3309">
              <w:t>, in terms of depositions done in this case,</w:t>
            </w:r>
          </w:p>
          <w:p w14:paraId="386561A8" w14:textId="77777777" w:rsidR="00175FCD" w:rsidRPr="002A3309" w:rsidRDefault="00175FCD" w:rsidP="00547403">
            <w:pPr>
              <w:pStyle w:val="NumPara1"/>
            </w:pPr>
            <w:r w:rsidRPr="002A3309">
              <w:t>5 not the least of which will be depositions from,</w:t>
            </w:r>
          </w:p>
          <w:p w14:paraId="2460338A" w14:textId="77777777" w:rsidR="00175FCD" w:rsidRPr="002A3309" w:rsidRDefault="00175FCD" w:rsidP="00547403">
            <w:pPr>
              <w:pStyle w:val="NumPara1"/>
            </w:pPr>
            <w:r w:rsidRPr="002A3309">
              <w:t>6 perhaps, even from the lawyers in the other district</w:t>
            </w:r>
          </w:p>
          <w:p w14:paraId="19A5EFE1" w14:textId="77777777" w:rsidR="00175FCD" w:rsidRPr="002A3309" w:rsidRDefault="00175FCD" w:rsidP="00547403">
            <w:pPr>
              <w:pStyle w:val="NumPara1"/>
            </w:pPr>
            <w:r w:rsidRPr="002A3309">
              <w:t>7 court case who drafted the documents that can explain</w:t>
            </w:r>
          </w:p>
          <w:p w14:paraId="0DF04DCD" w14:textId="77777777" w:rsidR="00175FCD" w:rsidRPr="002A3309" w:rsidRDefault="00175FCD" w:rsidP="00547403">
            <w:pPr>
              <w:pStyle w:val="NumPara1"/>
            </w:pPr>
            <w:r w:rsidRPr="002A3309">
              <w:t>8 what all went into those documents, what Nelva</w:t>
            </w:r>
          </w:p>
          <w:p w14:paraId="56E57AC0" w14:textId="77777777" w:rsidR="00175FCD" w:rsidRPr="002A3309" w:rsidRDefault="00175FCD" w:rsidP="00547403">
            <w:pPr>
              <w:pStyle w:val="NumPara1"/>
            </w:pPr>
            <w:r w:rsidRPr="002A3309">
              <w:t>9 Brunsting's state of mind was at the time. There's no</w:t>
            </w:r>
          </w:p>
          <w:p w14:paraId="3CA30A51" w14:textId="77777777" w:rsidR="00175FCD" w:rsidRPr="002A3309" w:rsidRDefault="00175FCD" w:rsidP="00547403">
            <w:pPr>
              <w:pStyle w:val="NumPara1"/>
            </w:pPr>
            <w:r w:rsidRPr="002A3309">
              <w:t xml:space="preserve">10 </w:t>
            </w:r>
            <w:proofErr w:type="gramStart"/>
            <w:r w:rsidRPr="002A3309">
              <w:t>way</w:t>
            </w:r>
            <w:proofErr w:type="gramEnd"/>
            <w:r w:rsidRPr="002A3309">
              <w:t xml:space="preserve"> to respond to those summary judgment motions right</w:t>
            </w:r>
          </w:p>
          <w:p w14:paraId="55CF94D9" w14:textId="77777777" w:rsidR="00175FCD" w:rsidRPr="002A3309" w:rsidRDefault="00175FCD" w:rsidP="00547403">
            <w:pPr>
              <w:pStyle w:val="NumPara1"/>
            </w:pPr>
            <w:r w:rsidRPr="002A3309">
              <w:t>11 now without the full weight of the discovery process</w:t>
            </w:r>
          </w:p>
          <w:p w14:paraId="178E375B" w14:textId="77777777" w:rsidR="00175FCD" w:rsidRPr="002A3309" w:rsidRDefault="00175FCD" w:rsidP="00547403">
            <w:pPr>
              <w:pStyle w:val="NumPara1"/>
            </w:pPr>
            <w:r w:rsidRPr="002A3309">
              <w:t>12 moving forward and all of the money that that's going to</w:t>
            </w:r>
          </w:p>
          <w:p w14:paraId="45EE4E76" w14:textId="77777777" w:rsidR="00175FCD" w:rsidRPr="002A3309" w:rsidRDefault="002A3309" w:rsidP="00547403">
            <w:pPr>
              <w:pStyle w:val="NumPara1"/>
            </w:pPr>
            <w:r>
              <w:t xml:space="preserve">13 </w:t>
            </w:r>
            <w:proofErr w:type="gramStart"/>
            <w:r>
              <w:t>cost</w:t>
            </w:r>
            <w:proofErr w:type="gramEnd"/>
            <w:r>
              <w:t>.</w:t>
            </w:r>
          </w:p>
        </w:tc>
      </w:tr>
    </w:tbl>
    <w:p w14:paraId="0914C0ED" w14:textId="77777777" w:rsidR="002A3309" w:rsidRDefault="002A3309" w:rsidP="00547403">
      <w:pPr>
        <w:pStyle w:val="NumPara1"/>
      </w:pPr>
    </w:p>
    <w:p w14:paraId="7C3A02F6" w14:textId="77777777" w:rsidR="002A3309" w:rsidRDefault="002A3309" w:rsidP="00547403">
      <w:r w:rsidRPr="002A3309">
        <w:lastRenderedPageBreak/>
        <w:t xml:space="preserve">No Executor for the alleged Estate of Nelva Brunsting, </w:t>
      </w:r>
      <w:r>
        <w:t xml:space="preserve">no docket control order, no dispositive motions hearings, no trial date and a concerted effort to redirect to mediation using steer manure threats </w:t>
      </w:r>
      <w:r w:rsidR="00547403">
        <w:t xml:space="preserve">for intimidation </w:t>
      </w:r>
      <w:r>
        <w:t xml:space="preserve">that are more confession </w:t>
      </w:r>
      <w:r w:rsidR="00547403">
        <w:t>than anything.</w:t>
      </w:r>
      <w:r>
        <w:t xml:space="preserve"> </w:t>
      </w:r>
      <w:r w:rsidR="00547403">
        <w:t>Fat Chance!</w:t>
      </w:r>
    </w:p>
    <w:p w14:paraId="5890806A" w14:textId="77777777" w:rsidR="00547403" w:rsidRDefault="00547403" w:rsidP="00547403">
      <w:pPr>
        <w:pStyle w:val="NumPara1"/>
      </w:pPr>
      <w:r w:rsidRPr="00547403">
        <w:t xml:space="preserve">The </w:t>
      </w:r>
      <w:r>
        <w:t xml:space="preserve">Civil </w:t>
      </w:r>
      <w:r w:rsidRPr="00547403">
        <w:t>RICO L</w:t>
      </w:r>
      <w:r>
        <w:t>awsuit</w:t>
      </w:r>
    </w:p>
    <w:p w14:paraId="3A9B55D3" w14:textId="77777777" w:rsidR="00352E44" w:rsidRDefault="00547403" w:rsidP="00547403">
      <w:r>
        <w:t>Our response was to file a Racketeer Influenced Corrupt Organization Act complaint</w:t>
      </w:r>
      <w:r w:rsidR="004D4855">
        <w:rPr>
          <w:rStyle w:val="FootnoteReference"/>
        </w:rPr>
        <w:footnoteReference w:id="27"/>
      </w:r>
      <w:r>
        <w:t xml:space="preserve"> in the Southern District of Texas on July 5, 2016, the day after our Independence Day celebration where we pat ourselves on the back for all the liberty and justice. The complaint was dismissed at the pleading stage as frivolous, nonsensical and borderline malicious. </w:t>
      </w:r>
      <w:r w:rsidR="00352E44">
        <w:t xml:space="preserve">This is the standard reply along with immunity trash without ever reaching to the question of substance. </w:t>
      </w:r>
    </w:p>
    <w:p w14:paraId="74384808" w14:textId="77777777" w:rsidR="00547403" w:rsidRDefault="004D4855" w:rsidP="00547403">
      <w:r>
        <w:t xml:space="preserve">Unlike the previous victims that paid a fortune to attorneys to file complaints that were dismissed, we didn’t wait until after they stole everything and after what we had seen of </w:t>
      </w:r>
      <w:proofErr w:type="gramStart"/>
      <w:r>
        <w:t>attorneys</w:t>
      </w:r>
      <w:proofErr w:type="gramEnd"/>
      <w:r>
        <w:t xml:space="preserve"> we filed pro se. </w:t>
      </w:r>
      <w:r w:rsidR="00352E44">
        <w:t>All of the Defendants plead “</w:t>
      </w:r>
      <w:r w:rsidR="00352E44" w:rsidRPr="00352E44">
        <w:rPr>
          <w:highlight w:val="yellow"/>
        </w:rPr>
        <w:t>probate matter, probate case and probate proceeding</w:t>
      </w:r>
      <w:r w:rsidR="00352E44">
        <w:t>” and Jill Young actually used her previous motion to dismiss claiming Plaintiffs were “disgruntled litigants seeking vengeance for being on the losing end of fully litigated state court determinations.</w:t>
      </w:r>
      <w:r w:rsidR="00547403">
        <w:t xml:space="preserve">   </w:t>
      </w:r>
      <w:r w:rsidR="00352E44">
        <w:t>There w</w:t>
      </w:r>
      <w:r>
        <w:t xml:space="preserve">ere </w:t>
      </w:r>
      <w:r w:rsidR="00352E44">
        <w:t xml:space="preserve">no </w:t>
      </w:r>
      <w:r>
        <w:t xml:space="preserve">fully litigated state court </w:t>
      </w:r>
      <w:r w:rsidR="00352E44">
        <w:t>determinations.</w:t>
      </w:r>
      <w:r>
        <w:t xml:space="preserve"> There was also no probate matter, probate case or probate proceeding. There was only an inter vivos trust.</w:t>
      </w:r>
      <w:r w:rsidR="00352E44">
        <w:t xml:space="preserve"> </w:t>
      </w:r>
    </w:p>
    <w:p w14:paraId="2E304694" w14:textId="77777777" w:rsidR="006C2A31" w:rsidRDefault="004D4855" w:rsidP="004D4855">
      <w:r>
        <w:t xml:space="preserve">Not only did all of the Defendants lie to the federal court regarding a material fact, they carried that lie to the Fifth Circuit Justices whop rubber stamped the District Court decision without adding content of their own. </w:t>
      </w:r>
    </w:p>
    <w:p w14:paraId="0D10765B" w14:textId="77777777" w:rsidR="004D4855" w:rsidRDefault="004D4855" w:rsidP="004D4855">
      <w:r>
        <w:t>Back in the probate court and stuck in a quagmire where none of our pleadings were ever answered by the defendants</w:t>
      </w:r>
      <w:r w:rsidR="00E95666">
        <w:t xml:space="preserve"> and where we couldn’t even buy a dispositive hearing and nothing changed until after the election. By that </w:t>
      </w:r>
      <w:proofErr w:type="gramStart"/>
      <w:r w:rsidR="00E95666">
        <w:t>time</w:t>
      </w:r>
      <w:proofErr w:type="gramEnd"/>
      <w:r w:rsidR="00E95666">
        <w:t xml:space="preserve"> I had studied mandamus and was waiting to see if it would be more of the same</w:t>
      </w:r>
      <w:r>
        <w:t xml:space="preserve"> </w:t>
      </w:r>
      <w:r w:rsidR="00E95666">
        <w:t xml:space="preserve">but we got anew judge in probate court 4 that had yet to declare his intentions. </w:t>
      </w:r>
    </w:p>
    <w:p w14:paraId="4B994BB0" w14:textId="77777777" w:rsidR="00E95666" w:rsidRDefault="00E95666" w:rsidP="004D4855">
      <w:r>
        <w:t xml:space="preserve">We demanded that he rule on the pending motions without a hearing and denied them all while ruling that the criminal conversion of </w:t>
      </w:r>
      <w:r w:rsidRPr="00D867B4">
        <w:t>Candace Louise Curtis v Anita and Amy Brunsting and Does 1-100</w:t>
      </w:r>
      <w:r>
        <w:t xml:space="preserve"> into </w:t>
      </w:r>
      <w:r w:rsidRPr="00E95666">
        <w:rPr>
          <w:i/>
        </w:rPr>
        <w:t>Estate of Nelva Brunsting</w:t>
      </w:r>
      <w:r>
        <w:t xml:space="preserve"> and converting Plaintiff Curtis into a nominal defendant (consolidation agreement) was valid because it was signed by Jason Ostrom (behind his clients back again). This document was found rolling around in a drawer after the new clerk took office and was re file stamped and put back in the Docket. </w:t>
      </w:r>
    </w:p>
    <w:p w14:paraId="52F9757B" w14:textId="77777777" w:rsidR="00E95666" w:rsidRDefault="00E95666" w:rsidP="004D4855">
      <w:r>
        <w:t xml:space="preserve">In the RICO suit we obtained a very good view of the landscape including who was represented by a malpractice insurance company and who was pro se. One of the things that popped up was the fact Fraudulent Administrator Gregory Lester was represented by the firm of </w:t>
      </w:r>
      <w:proofErr w:type="spellStart"/>
      <w:r>
        <w:t>OstromMorris</w:t>
      </w:r>
      <w:proofErr w:type="spellEnd"/>
      <w:r>
        <w:t xml:space="preserve">. </w:t>
      </w:r>
      <w:r w:rsidR="008A49FC">
        <w:t>That would be the same Ostrom that perpetrated the frauds on Curtis and the federal court that got us in a fake court with no jurisdiction surrounded by criminals in association.</w:t>
      </w:r>
    </w:p>
    <w:p w14:paraId="471CC1A8" w14:textId="77777777" w:rsidR="004D4855" w:rsidRDefault="008A49FC" w:rsidP="008A49FC">
      <w:pPr>
        <w:ind w:firstLine="0"/>
      </w:pPr>
      <w:r>
        <w:lastRenderedPageBreak/>
        <w:tab/>
      </w:r>
      <w:r w:rsidR="00042B4E">
        <w:t xml:space="preserve">We filed Application for an Order to Show Cause but Judge Hoyt doesn’t think he has jurisdiction. He is wrong. An informal administration is closed when the </w:t>
      </w:r>
      <w:r w:rsidR="00042B4E" w:rsidRPr="00E55F05">
        <w:t>inventory, appraisement and list of claims</w:t>
      </w:r>
      <w:r w:rsidR="00042B4E">
        <w:t xml:space="preserve"> has been filed and approved, all debts owed by the estate have been paid and there is no pending litigation. An examination of the record and the law in relation to the facts established by the record reveals that when the inventory was approved and the drop order issued, all debts owed by the estate had been paid and there was no pending litigation belonging to the estate despite the appearance of claims belonging to the estate </w:t>
      </w:r>
      <w:r w:rsidR="003E6BEE">
        <w:t xml:space="preserve">pending in the District Court. </w:t>
      </w:r>
    </w:p>
    <w:p w14:paraId="353E18EF" w14:textId="77777777" w:rsidR="00042B4E" w:rsidRPr="00D77771" w:rsidRDefault="00042B4E" w:rsidP="00042B4E">
      <w:pPr>
        <w:rPr>
          <w:b/>
        </w:rPr>
      </w:pPr>
      <w:r w:rsidRPr="00D77771">
        <w:rPr>
          <w:b/>
        </w:rPr>
        <w:t>Tex. Est. Code § 402.001</w:t>
      </w:r>
      <w:r>
        <w:rPr>
          <w:b/>
        </w:rPr>
        <w:t xml:space="preserve"> </w:t>
      </w:r>
      <w:r w:rsidRPr="00D77771">
        <w:rPr>
          <w:b/>
        </w:rPr>
        <w:t>Bar</w:t>
      </w:r>
      <w:r>
        <w:rPr>
          <w:b/>
        </w:rPr>
        <w:t>s</w:t>
      </w:r>
      <w:r w:rsidRPr="00D77771">
        <w:rPr>
          <w:b/>
        </w:rPr>
        <w:t xml:space="preserve"> Further Proceedings </w:t>
      </w:r>
    </w:p>
    <w:p w14:paraId="2A4F4691" w14:textId="77777777" w:rsidR="00042B4E" w:rsidRDefault="00042B4E" w:rsidP="00042B4E">
      <w:pPr>
        <w:pStyle w:val="Quote"/>
      </w:pPr>
      <w:r w:rsidRPr="005D4D97">
        <w:t>After the probate court has entered "the order appointing an independent executor," and "the inventory, appraisement, and list of claims has been filed by the independent executor and approved by the court," the executor or interested parties may not take further actions in the probate court, "except where this title specifically and explicitly provides</w:t>
      </w:r>
      <w:r>
        <w:t xml:space="preserve"> for some action in the court."</w:t>
      </w:r>
    </w:p>
    <w:p w14:paraId="3E52F5ED" w14:textId="77777777" w:rsidR="00042B4E" w:rsidRPr="001B7E0D" w:rsidRDefault="00042B4E" w:rsidP="00042B4E">
      <w:pPr>
        <w:rPr>
          <w:szCs w:val="28"/>
        </w:rPr>
      </w:pPr>
      <w:r>
        <w:rPr>
          <w:szCs w:val="28"/>
        </w:rPr>
        <w:t xml:space="preserve">On </w:t>
      </w:r>
      <w:r w:rsidRPr="00514967">
        <w:rPr>
          <w:szCs w:val="28"/>
        </w:rPr>
        <w:t>March 27, 2013</w:t>
      </w:r>
      <w:r>
        <w:rPr>
          <w:szCs w:val="28"/>
        </w:rPr>
        <w:t>,</w:t>
      </w:r>
      <w:r w:rsidRPr="00514967">
        <w:rPr>
          <w:szCs w:val="28"/>
        </w:rPr>
        <w:t xml:space="preserve"> </w:t>
      </w:r>
      <w:r>
        <w:rPr>
          <w:szCs w:val="28"/>
        </w:rPr>
        <w:t xml:space="preserve">executor </w:t>
      </w:r>
      <w:r w:rsidRPr="00514967">
        <w:rPr>
          <w:szCs w:val="28"/>
        </w:rPr>
        <w:t xml:space="preserve">filed </w:t>
      </w:r>
      <w:r>
        <w:rPr>
          <w:szCs w:val="28"/>
        </w:rPr>
        <w:t xml:space="preserve">a verified </w:t>
      </w:r>
      <w:r w:rsidRPr="00514967">
        <w:rPr>
          <w:szCs w:val="28"/>
        </w:rPr>
        <w:t>inventory, appraisement and list of claims</w:t>
      </w:r>
      <w:r>
        <w:rPr>
          <w:szCs w:val="28"/>
        </w:rPr>
        <w:t xml:space="preserve">. An </w:t>
      </w:r>
      <w:r w:rsidRPr="00514967">
        <w:rPr>
          <w:szCs w:val="28"/>
        </w:rPr>
        <w:t>Order approving the inventory, appraisement and list of claims was signed</w:t>
      </w:r>
      <w:r>
        <w:rPr>
          <w:szCs w:val="28"/>
        </w:rPr>
        <w:t xml:space="preserve"> </w:t>
      </w:r>
      <w:r w:rsidRPr="00514967">
        <w:rPr>
          <w:szCs w:val="28"/>
        </w:rPr>
        <w:t>April 4, 2013</w:t>
      </w:r>
      <w:r>
        <w:rPr>
          <w:szCs w:val="28"/>
        </w:rPr>
        <w:t xml:space="preserve"> and a </w:t>
      </w:r>
      <w:r w:rsidRPr="001B7E0D">
        <w:rPr>
          <w:szCs w:val="28"/>
        </w:rPr>
        <w:t xml:space="preserve">Drop Order </w:t>
      </w:r>
      <w:r>
        <w:rPr>
          <w:szCs w:val="28"/>
        </w:rPr>
        <w:t xml:space="preserve">was issued </w:t>
      </w:r>
      <w:r w:rsidRPr="00514967">
        <w:rPr>
          <w:szCs w:val="28"/>
        </w:rPr>
        <w:t>April 5, 2013</w:t>
      </w:r>
      <w:r>
        <w:rPr>
          <w:szCs w:val="28"/>
        </w:rPr>
        <w:t>,</w:t>
      </w:r>
      <w:r w:rsidRPr="00514967">
        <w:rPr>
          <w:szCs w:val="28"/>
        </w:rPr>
        <w:t xml:space="preserve"> </w:t>
      </w:r>
      <w:r w:rsidRPr="001B7E0D">
        <w:rPr>
          <w:szCs w:val="28"/>
        </w:rPr>
        <w:t xml:space="preserve">stating: </w:t>
      </w:r>
    </w:p>
    <w:p w14:paraId="0FB1695B" w14:textId="77777777" w:rsidR="00042B4E" w:rsidRPr="001B7E0D" w:rsidRDefault="00042B4E" w:rsidP="00042B4E">
      <w:pPr>
        <w:pStyle w:val="Quote"/>
        <w:contextualSpacing w:val="0"/>
        <w:rPr>
          <w:szCs w:val="28"/>
        </w:rPr>
      </w:pPr>
      <w:r w:rsidRPr="00514967">
        <w:rPr>
          <w:szCs w:val="28"/>
        </w:rPr>
        <w:t>[I]t having been brought to the attention of this Court that the above entitled and numbered estate should be dropped,</w:t>
      </w:r>
    </w:p>
    <w:p w14:paraId="24237CE3" w14:textId="77777777" w:rsidR="00042B4E" w:rsidRPr="00514967" w:rsidRDefault="00042B4E" w:rsidP="00042B4E">
      <w:pPr>
        <w:pStyle w:val="Quote"/>
        <w:contextualSpacing w:val="0"/>
        <w:rPr>
          <w:szCs w:val="28"/>
        </w:rPr>
      </w:pPr>
      <w:r w:rsidRPr="00514967">
        <w:rPr>
          <w:szCs w:val="28"/>
        </w:rPr>
        <w:t>IT IS THEREFORE ORDERED that the Clerk drop said estate from the Court's active docket.</w:t>
      </w:r>
    </w:p>
    <w:p w14:paraId="007AC61E" w14:textId="77777777" w:rsidR="008A49FC" w:rsidRDefault="00042B4E" w:rsidP="008A49FC">
      <w:pPr>
        <w:ind w:firstLine="0"/>
      </w:pPr>
      <w:r>
        <w:t>The ancillary claims were filed April 9, 2013, four days after the estate closed.</w:t>
      </w:r>
    </w:p>
    <w:p w14:paraId="010F227A" w14:textId="77777777" w:rsidR="00E82DD9" w:rsidRDefault="00E82DD9" w:rsidP="00E82DD9">
      <w:pPr>
        <w:rPr>
          <w:szCs w:val="28"/>
        </w:rPr>
      </w:pPr>
      <w:r w:rsidRPr="0041430B">
        <w:rPr>
          <w:szCs w:val="28"/>
          <w:u w:val="single"/>
        </w:rPr>
        <w:t>Lawton v. Lawton</w:t>
      </w:r>
      <w:r w:rsidRPr="00E36CAA">
        <w:rPr>
          <w:szCs w:val="28"/>
        </w:rPr>
        <w:t>, NO. 01-12-00932-CV (Tex. App. Jul. 10, 2014)</w:t>
      </w:r>
    </w:p>
    <w:p w14:paraId="3CAA50ED" w14:textId="77777777" w:rsidR="00E82DD9" w:rsidRDefault="00E82DD9" w:rsidP="00E82DD9">
      <w:pPr>
        <w:pStyle w:val="Quote"/>
      </w:pPr>
      <w:r w:rsidRPr="00E36CAA">
        <w:t xml:space="preserve">Although courts generally do not lose subject matter jurisdiction once it attaches, a probate court is a specialized court that can lose jurisdiction over matters incident to an estate if it loses jurisdiction over the probate matters. See Goodman v. Summit at West Rim, Ltd., 952 S.W.2d 930, 933 (Tex. App.—Austin 1997, no pet.). In other words, once an estate closes, incident claims are pendent or ancillary to nothing, and the probate court loses jurisdiction. Id.; see also </w:t>
      </w:r>
      <w:proofErr w:type="spellStart"/>
      <w:r w:rsidRPr="00E36CAA">
        <w:t>Schuld</w:t>
      </w:r>
      <w:proofErr w:type="spellEnd"/>
      <w:r w:rsidRPr="00E36CAA">
        <w:t xml:space="preserve"> v. </w:t>
      </w:r>
      <w:proofErr w:type="spellStart"/>
      <w:r w:rsidRPr="00E36CAA">
        <w:t>Dembrinski</w:t>
      </w:r>
      <w:proofErr w:type="spellEnd"/>
      <w:r w:rsidRPr="00E36CAA">
        <w:t xml:space="preserve">, 12 S.W.3d 485, 487 (Tex. App.—Dallas 2000, no pet.) ("the pendency of a probate proceeding is a requisite for a court's exercise of jurisdiction over matters related to it"); Garza v. Rodriguez, 18 S.W.3d 694, 698 (Tex. App.—San Antonio 2000, no pet.) ("before a matter can be regarded as incident to an estate ... a probate proceeding must actually be pending"). </w:t>
      </w:r>
    </w:p>
    <w:p w14:paraId="6CEF78AF" w14:textId="77777777" w:rsidR="00E82DD9" w:rsidRDefault="00E82DD9" w:rsidP="00E82DD9">
      <w:r w:rsidRPr="00681A6A">
        <w:rPr>
          <w:rFonts w:cs="Times New Roman"/>
        </w:rPr>
        <w:lastRenderedPageBreak/>
        <w:t xml:space="preserve">The claims filed in the Probate Court on April 9, 2013, were filed five days after </w:t>
      </w:r>
      <w:r>
        <w:rPr>
          <w:rFonts w:cs="Times New Roman"/>
        </w:rPr>
        <w:t xml:space="preserve">the </w:t>
      </w:r>
      <w:r w:rsidRPr="00681A6A">
        <w:rPr>
          <w:rFonts w:cs="Times New Roman"/>
        </w:rPr>
        <w:t>order approving the inventory, appraisement and list of claims and four days after drop order was issued</w:t>
      </w:r>
      <w:r>
        <w:rPr>
          <w:rFonts w:cs="Times New Roman"/>
        </w:rPr>
        <w:t xml:space="preserve">. </w:t>
      </w:r>
      <w:r w:rsidR="009A075C">
        <w:rPr>
          <w:rFonts w:cs="Times New Roman"/>
        </w:rPr>
        <w:t>Further</w:t>
      </w:r>
      <w:r>
        <w:rPr>
          <w:rFonts w:cs="Times New Roman"/>
        </w:rPr>
        <w:t xml:space="preserve"> administration </w:t>
      </w:r>
      <w:r w:rsidR="009A075C">
        <w:rPr>
          <w:rFonts w:cs="Times New Roman"/>
        </w:rPr>
        <w:t xml:space="preserve">activity in the probate court </w:t>
      </w:r>
      <w:r>
        <w:rPr>
          <w:rFonts w:cs="Times New Roman"/>
        </w:rPr>
        <w:t xml:space="preserve">was </w:t>
      </w:r>
      <w:r w:rsidR="009A075C">
        <w:rPr>
          <w:rFonts w:cs="Times New Roman"/>
        </w:rPr>
        <w:t>fore</w:t>
      </w:r>
      <w:r>
        <w:rPr>
          <w:rFonts w:cs="Times New Roman"/>
        </w:rPr>
        <w:t>closed by that means</w:t>
      </w:r>
      <w:r w:rsidRPr="00681A6A">
        <w:rPr>
          <w:rFonts w:cs="Times New Roman"/>
        </w:rPr>
        <w:t>.</w:t>
      </w:r>
      <w:r>
        <w:rPr>
          <w:rFonts w:cs="Times New Roman"/>
        </w:rPr>
        <w:t xml:space="preserve"> </w:t>
      </w:r>
      <w:r>
        <w:t xml:space="preserve">No motion seeking to reopen the estate was filed. </w:t>
      </w:r>
      <w:r w:rsidR="00D33A1D">
        <w:t>A</w:t>
      </w:r>
      <w:r>
        <w:t>uthorit</w:t>
      </w:r>
      <w:r w:rsidR="00D33A1D">
        <w:t>y</w:t>
      </w:r>
      <w:r>
        <w:t xml:space="preserve"> for reopening the estate were neither cited in the Petition nor in any supplement or amendment thereto. The claims filed in that court were filed ancillary to nothing by persons without standing to file anything in that court.</w:t>
      </w:r>
      <w:r w:rsidR="00757244">
        <w:t xml:space="preserve"> [Texas Estates Code 402.001 (former </w:t>
      </w:r>
      <w:r w:rsidR="002B662A">
        <w:t xml:space="preserve">Probate Code </w:t>
      </w:r>
      <w:r w:rsidR="00757244">
        <w:t>145)</w:t>
      </w:r>
      <w:r w:rsidR="006D20DA">
        <w:t xml:space="preserve"> and Texas Government Code 25.0021</w:t>
      </w:r>
      <w:r w:rsidR="00757244">
        <w:t>]</w:t>
      </w:r>
    </w:p>
    <w:p w14:paraId="39F5C856" w14:textId="77777777" w:rsidR="002B662A" w:rsidRPr="00291928" w:rsidRDefault="009D772E" w:rsidP="009D772E">
      <w:pPr>
        <w:autoSpaceDE w:val="0"/>
        <w:autoSpaceDN w:val="0"/>
        <w:adjustRightInd w:val="0"/>
        <w:spacing w:before="0" w:after="0"/>
        <w:ind w:firstLine="0"/>
        <w:jc w:val="left"/>
        <w:rPr>
          <w:rFonts w:cs="Times New Roman"/>
          <w:sz w:val="28"/>
        </w:rPr>
      </w:pPr>
      <w:r w:rsidRPr="00291928">
        <w:rPr>
          <w:rFonts w:cs="Times New Roman"/>
          <w:szCs w:val="22"/>
        </w:rPr>
        <w:t xml:space="preserve">My name is Rik Wayne Munson. I am 72 years of age and have personal knowledge of the facts stated herein and </w:t>
      </w:r>
      <w:r w:rsidR="00046573">
        <w:rPr>
          <w:rFonts w:cs="Times New Roman"/>
          <w:szCs w:val="22"/>
        </w:rPr>
        <w:t xml:space="preserve">hereby aver that </w:t>
      </w:r>
      <w:r w:rsidRPr="00291928">
        <w:rPr>
          <w:rFonts w:cs="Times New Roman"/>
          <w:szCs w:val="22"/>
        </w:rPr>
        <w:t>they are all true and correct.</w:t>
      </w:r>
    </w:p>
    <w:p w14:paraId="25136156" w14:textId="77777777" w:rsidR="00291928" w:rsidRDefault="00291928" w:rsidP="00F12EA6">
      <w:pPr>
        <w:spacing w:after="120"/>
      </w:pPr>
      <w:r>
        <w:t>In witness whereof, this ______day of __________________________, ____________.</w:t>
      </w:r>
    </w:p>
    <w:p w14:paraId="7389EEC4" w14:textId="77777777" w:rsidR="00F12EA6" w:rsidRDefault="00F12EA6" w:rsidP="00F12EA6">
      <w:pPr>
        <w:spacing w:after="120"/>
      </w:pPr>
    </w:p>
    <w:p w14:paraId="0D99BCD5" w14:textId="77777777" w:rsidR="00291928" w:rsidRDefault="00291928" w:rsidP="00F12EA6">
      <w:pPr>
        <w:spacing w:after="120"/>
        <w:jc w:val="right"/>
      </w:pPr>
      <w:r>
        <w:t>_________________________________________</w:t>
      </w:r>
    </w:p>
    <w:p w14:paraId="5DEDF2F2" w14:textId="77777777" w:rsidR="00291928" w:rsidRDefault="00291928" w:rsidP="00F12EA6">
      <w:pPr>
        <w:spacing w:after="120"/>
        <w:jc w:val="right"/>
      </w:pPr>
      <w:r>
        <w:t>(Signature)</w:t>
      </w:r>
    </w:p>
    <w:p w14:paraId="0C8E1744" w14:textId="77777777" w:rsidR="00291928" w:rsidRDefault="00291928" w:rsidP="00F12EA6">
      <w:pPr>
        <w:spacing w:after="120"/>
        <w:jc w:val="right"/>
      </w:pPr>
      <w:r>
        <w:t>_________________________________________</w:t>
      </w:r>
    </w:p>
    <w:p w14:paraId="421F4E04" w14:textId="77777777" w:rsidR="00E82DD9" w:rsidRDefault="00291928" w:rsidP="00F12EA6">
      <w:pPr>
        <w:spacing w:after="120"/>
        <w:jc w:val="right"/>
      </w:pPr>
      <w:r>
        <w:t>(Printed Name)</w:t>
      </w:r>
    </w:p>
    <w:p w14:paraId="4600BFC7" w14:textId="77777777" w:rsidR="00E82DD9" w:rsidRPr="00E95666" w:rsidRDefault="00E82DD9" w:rsidP="008A49FC">
      <w:pPr>
        <w:ind w:firstLine="0"/>
      </w:pPr>
    </w:p>
    <w:sectPr w:rsidR="00E82DD9" w:rsidRPr="00E95666" w:rsidSect="003930BB">
      <w:headerReference w:type="default" r:id="rId13"/>
      <w:footerReference w:type="default" r:id="rId14"/>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16907" w14:textId="77777777" w:rsidR="001B4AB4" w:rsidRDefault="001B4AB4" w:rsidP="000E4121">
      <w:r>
        <w:separator/>
      </w:r>
    </w:p>
    <w:p w14:paraId="7FE72C0C" w14:textId="77777777" w:rsidR="001B4AB4" w:rsidRDefault="001B4AB4" w:rsidP="000E4121"/>
  </w:endnote>
  <w:endnote w:type="continuationSeparator" w:id="0">
    <w:p w14:paraId="0DB10F19" w14:textId="77777777" w:rsidR="001B4AB4" w:rsidRDefault="001B4AB4" w:rsidP="000E4121">
      <w:r>
        <w:continuationSeparator/>
      </w:r>
    </w:p>
    <w:p w14:paraId="5C9CE6AE" w14:textId="77777777" w:rsidR="001B4AB4" w:rsidRDefault="001B4AB4" w:rsidP="000E4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554854"/>
      <w:docPartObj>
        <w:docPartGallery w:val="Page Numbers (Bottom of Page)"/>
        <w:docPartUnique/>
      </w:docPartObj>
    </w:sdtPr>
    <w:sdtEndPr>
      <w:rPr>
        <w:noProof/>
      </w:rPr>
    </w:sdtEndPr>
    <w:sdtContent>
      <w:p w14:paraId="3192685A" w14:textId="77777777" w:rsidR="004331BE" w:rsidRDefault="004331BE" w:rsidP="002A3309">
        <w:pPr>
          <w:pStyle w:val="Footer"/>
          <w:jc w:val="right"/>
        </w:pPr>
        <w:r>
          <w:fldChar w:fldCharType="begin"/>
        </w:r>
        <w:r>
          <w:instrText xml:space="preserve"> PAGE   \* MERGEFORMAT </w:instrText>
        </w:r>
        <w:r>
          <w:fldChar w:fldCharType="separate"/>
        </w:r>
        <w:r w:rsidR="00FD277A">
          <w:rPr>
            <w:noProof/>
          </w:rPr>
          <w:t>0</w:t>
        </w:r>
        <w:r>
          <w:rPr>
            <w:noProof/>
          </w:rPr>
          <w:fldChar w:fldCharType="end"/>
        </w:r>
      </w:p>
    </w:sdtContent>
  </w:sdt>
  <w:p w14:paraId="58BA250E" w14:textId="77777777" w:rsidR="004331BE" w:rsidRDefault="004331BE" w:rsidP="000E4121">
    <w:pPr>
      <w:pStyle w:val="Footer"/>
    </w:pPr>
  </w:p>
  <w:p w14:paraId="782C61D3" w14:textId="77777777" w:rsidR="004331BE" w:rsidRDefault="004331BE" w:rsidP="000E4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6677" w14:textId="77777777" w:rsidR="001B4AB4" w:rsidRDefault="001B4AB4" w:rsidP="000E4121">
      <w:r>
        <w:separator/>
      </w:r>
    </w:p>
  </w:footnote>
  <w:footnote w:type="continuationSeparator" w:id="0">
    <w:p w14:paraId="4F9EDB40" w14:textId="77777777" w:rsidR="001B4AB4" w:rsidRDefault="001B4AB4" w:rsidP="000E4121">
      <w:r>
        <w:continuationSeparator/>
      </w:r>
    </w:p>
    <w:p w14:paraId="1C4E08EF" w14:textId="77777777" w:rsidR="001B4AB4" w:rsidRDefault="001B4AB4" w:rsidP="000E4121"/>
  </w:footnote>
  <w:footnote w:id="1">
    <w:p w14:paraId="7920514A" w14:textId="77777777" w:rsidR="004331BE" w:rsidRDefault="004331BE" w:rsidP="000E4121">
      <w:pPr>
        <w:pStyle w:val="FootnoteText"/>
      </w:pPr>
      <w:r>
        <w:rPr>
          <w:rStyle w:val="FootnoteReference"/>
        </w:rPr>
        <w:footnoteRef/>
      </w:r>
      <w:r>
        <w:t xml:space="preserve"> The Wealth of Nations published by University of Chicago Press 1976, reprinted from 1904 edition by Methuen &amp; Co., Ltd. ISBN: 0-226-76374-9</w:t>
      </w:r>
    </w:p>
  </w:footnote>
  <w:footnote w:id="2">
    <w:p w14:paraId="67DB83A2" w14:textId="77777777" w:rsidR="004331BE" w:rsidRDefault="004331BE" w:rsidP="000E4121">
      <w:pPr>
        <w:pStyle w:val="FootnoteText"/>
      </w:pPr>
      <w:r>
        <w:rPr>
          <w:rStyle w:val="FootnoteReference"/>
        </w:rPr>
        <w:footnoteRef/>
      </w:r>
      <w:r>
        <w:t xml:space="preserve"> </w:t>
      </w:r>
      <w:r w:rsidRPr="009E5A4A">
        <w:t>http://www.thewilliamsgroup.org/</w:t>
      </w:r>
      <w:r>
        <w:t xml:space="preserve"> The Williams Group, 1443 N. El Camino Real Suite A, San Clemente, CA 92672 Telephone 949-940-9140</w:t>
      </w:r>
    </w:p>
  </w:footnote>
  <w:footnote w:id="3">
    <w:p w14:paraId="6B55D283" w14:textId="77777777" w:rsidR="004331BE" w:rsidRPr="00B946A4" w:rsidRDefault="004331BE" w:rsidP="000E4121">
      <w:pPr>
        <w:pStyle w:val="FootnoteText"/>
      </w:pPr>
      <w:r>
        <w:rPr>
          <w:rStyle w:val="FootnoteReference"/>
        </w:rPr>
        <w:footnoteRef/>
      </w:r>
      <w:r>
        <w:t xml:space="preserve"> </w:t>
      </w:r>
      <w:r w:rsidRPr="00B946A4">
        <w:t>Secrecy is a red flag. When a fiduciary has a duty to speak but remains silent, that silence is indicative of immoral intentions and that would explain deteriorating levels of familial trust.</w:t>
      </w:r>
      <w:r>
        <w:t xml:space="preserve"> As to communication, add an attorney and you have instant communication breakdown as a matter of course.</w:t>
      </w:r>
    </w:p>
  </w:footnote>
  <w:footnote w:id="4">
    <w:p w14:paraId="5679E4AC" w14:textId="77777777" w:rsidR="004331BE" w:rsidRDefault="004331BE" w:rsidP="000E4121">
      <w:pPr>
        <w:pStyle w:val="FootnoteText"/>
      </w:pPr>
      <w:r>
        <w:rPr>
          <w:rStyle w:val="FootnoteReference"/>
        </w:rPr>
        <w:footnoteRef/>
      </w:r>
      <w:r>
        <w:t xml:space="preserve"> </w:t>
      </w:r>
      <w:r w:rsidRPr="00FB2F3E">
        <w:t>In The Seaman's Manual (1790), by Lt. Robert Wilson (RN), a monger is defined as "a small sea-vessel used by fishermen." Clipping of whoremonger.</w:t>
      </w:r>
      <w:r>
        <w:t xml:space="preserve"> Monger:  noun, a person who is involved with something in a petty or contemptible way (usually used in combination): verb (used with object) to sell; hawk.</w:t>
      </w:r>
    </w:p>
    <w:p w14:paraId="1D4688B5" w14:textId="77777777" w:rsidR="004331BE" w:rsidRDefault="004331BE" w:rsidP="000E4121">
      <w:pPr>
        <w:pStyle w:val="FootnoteText"/>
      </w:pPr>
    </w:p>
  </w:footnote>
  <w:footnote w:id="5">
    <w:p w14:paraId="35F742A6" w14:textId="77777777" w:rsidR="004331BE" w:rsidRDefault="004331BE" w:rsidP="000E4121">
      <w:pPr>
        <w:pStyle w:val="FootnoteText"/>
      </w:pPr>
      <w:r>
        <w:rPr>
          <w:rStyle w:val="FootnoteReference"/>
        </w:rPr>
        <w:footnoteRef/>
      </w:r>
      <w:r>
        <w:t xml:space="preserve"> </w:t>
      </w:r>
      <w:r w:rsidRPr="00F5742F">
        <w:t>The fish takes the hook thinking to find food but it is the fisherman who enjoys the meal.</w:t>
      </w:r>
    </w:p>
  </w:footnote>
  <w:footnote w:id="6">
    <w:p w14:paraId="69C4AB4D" w14:textId="77777777" w:rsidR="004331BE" w:rsidRDefault="004331BE" w:rsidP="000E4121">
      <w:pPr>
        <w:pStyle w:val="FootnoteText"/>
      </w:pPr>
      <w:r>
        <w:rPr>
          <w:rStyle w:val="FootnoteReference"/>
        </w:rPr>
        <w:footnoteRef/>
      </w:r>
      <w:r>
        <w:t xml:space="preserve"> </w:t>
      </w:r>
      <w:r w:rsidRPr="00F32E29">
        <w:t>https://en.wikipedia.org/wiki/Confidence_trick#Terminology</w:t>
      </w:r>
    </w:p>
  </w:footnote>
  <w:footnote w:id="7">
    <w:p w14:paraId="38EC9060" w14:textId="77777777" w:rsidR="004331BE" w:rsidRDefault="004331BE" w:rsidP="000E4121">
      <w:pPr>
        <w:pStyle w:val="FootnoteText"/>
      </w:pPr>
      <w:r>
        <w:rPr>
          <w:rStyle w:val="FootnoteReference"/>
        </w:rPr>
        <w:footnoteRef/>
      </w:r>
      <w:r>
        <w:t xml:space="preserve"> </w:t>
      </w:r>
      <w:r w:rsidRPr="007161CD">
        <w:t>https://www.britannica.com/topic/confidence-game</w:t>
      </w:r>
    </w:p>
  </w:footnote>
  <w:footnote w:id="8">
    <w:p w14:paraId="666B7FD3" w14:textId="77777777" w:rsidR="004331BE" w:rsidRDefault="004331BE" w:rsidP="000E4121">
      <w:pPr>
        <w:pStyle w:val="FootnoteText"/>
      </w:pPr>
      <w:r>
        <w:rPr>
          <w:rStyle w:val="FootnoteReference"/>
        </w:rPr>
        <w:footnoteRef/>
      </w:r>
      <w:r>
        <w:t xml:space="preserve"> </w:t>
      </w:r>
      <w:r w:rsidRPr="00D867B4">
        <w:t>Candace Louise Curtis v Anita and Amy Brunsting and Does 1-100</w:t>
      </w:r>
      <w:r>
        <w:t xml:space="preserve"> </w:t>
      </w:r>
      <w:r w:rsidRPr="00D867B4">
        <w:t>United States District Court for the Southern District of Texas No. 4:12-cv-592</w:t>
      </w:r>
    </w:p>
  </w:footnote>
  <w:footnote w:id="9">
    <w:p w14:paraId="4513B065" w14:textId="77777777" w:rsidR="004331BE" w:rsidRDefault="004331BE" w:rsidP="000E4121">
      <w:pPr>
        <w:pStyle w:val="FootnoteText"/>
      </w:pPr>
      <w:r>
        <w:rPr>
          <w:rStyle w:val="FootnoteReference"/>
        </w:rPr>
        <w:footnoteRef/>
      </w:r>
      <w:r>
        <w:t xml:space="preserve"> </w:t>
      </w:r>
      <w:r w:rsidRPr="00E577A2">
        <w:t>United States Court of Appeals for the Fifth Circuit Cause No. 12-20164</w:t>
      </w:r>
    </w:p>
  </w:footnote>
  <w:footnote w:id="10">
    <w:p w14:paraId="1F62FE5E" w14:textId="77777777" w:rsidR="004331BE" w:rsidRPr="00D867B4" w:rsidRDefault="004331BE" w:rsidP="000E4121">
      <w:r>
        <w:rPr>
          <w:rStyle w:val="FootnoteReference"/>
        </w:rPr>
        <w:footnoteRef/>
      </w:r>
      <w:r>
        <w:t xml:space="preserve"> Curtis v Brunsting 704 F.3d 406</w:t>
      </w:r>
    </w:p>
    <w:p w14:paraId="33C5104D" w14:textId="77777777" w:rsidR="004331BE" w:rsidRDefault="004331BE" w:rsidP="000E4121">
      <w:pPr>
        <w:pStyle w:val="FootnoteText"/>
      </w:pPr>
    </w:p>
  </w:footnote>
  <w:footnote w:id="11">
    <w:p w14:paraId="2A0F1DA2" w14:textId="77777777" w:rsidR="004331BE" w:rsidRDefault="004331BE" w:rsidP="000E4121">
      <w:pPr>
        <w:pStyle w:val="FootnoteText"/>
      </w:pPr>
      <w:r>
        <w:rPr>
          <w:rStyle w:val="FootnoteReference"/>
        </w:rPr>
        <w:footnoteRef/>
      </w:r>
      <w:r>
        <w:t xml:space="preserve"> §101.002 LIABILITY OF TRUST PROPERTY - Although trust property is held by the trustee without identifying the trust or its beneficiaries, the trust property is not liable to satisfy the personal obligations of the trustee.  </w:t>
      </w:r>
    </w:p>
  </w:footnote>
  <w:footnote w:id="12">
    <w:p w14:paraId="20F0AA84" w14:textId="77777777" w:rsidR="004331BE" w:rsidRDefault="004331BE" w:rsidP="000E4121">
      <w:pPr>
        <w:pStyle w:val="FootnoteText"/>
      </w:pPr>
      <w:r>
        <w:rPr>
          <w:rStyle w:val="FootnoteReference"/>
        </w:rPr>
        <w:footnoteRef/>
      </w:r>
      <w:r>
        <w:t xml:space="preserve"> R</w:t>
      </w:r>
      <w:r w:rsidRPr="002336CA">
        <w:t>epresenting Drina Brunsting as attorney-in-fact for Carl Henry Brunsting individually</w:t>
      </w:r>
    </w:p>
  </w:footnote>
  <w:footnote w:id="13">
    <w:p w14:paraId="4BCA5B8D" w14:textId="77777777" w:rsidR="004331BE" w:rsidRDefault="004331BE" w:rsidP="000E4121">
      <w:pPr>
        <w:pStyle w:val="FootnoteText"/>
      </w:pPr>
      <w:r>
        <w:rPr>
          <w:rStyle w:val="FootnoteReference"/>
        </w:rPr>
        <w:footnoteRef/>
      </w:r>
      <w:r>
        <w:t xml:space="preserve"> R</w:t>
      </w:r>
      <w:r w:rsidRPr="002336CA">
        <w:t>epresenting Drina Brunsting as attorney-in-fact for Carl Henry Brunsting, individually</w:t>
      </w:r>
    </w:p>
  </w:footnote>
  <w:footnote w:id="14">
    <w:p w14:paraId="2D2702A5" w14:textId="77777777" w:rsidR="004331BE" w:rsidRDefault="004331BE" w:rsidP="000E4121">
      <w:pPr>
        <w:pStyle w:val="FootnoteText"/>
      </w:pPr>
      <w:r>
        <w:rPr>
          <w:rStyle w:val="FootnoteReference"/>
        </w:rPr>
        <w:footnoteRef/>
      </w:r>
      <w:r>
        <w:t xml:space="preserve"> </w:t>
      </w:r>
      <w:r w:rsidRPr="00014BC0">
        <w:t xml:space="preserve">2015-07-13 Case 412249-401 PBT-2015-226432 Notice of hearing </w:t>
      </w:r>
      <w:r>
        <w:t>on No Evidence Motion</w:t>
      </w:r>
    </w:p>
  </w:footnote>
  <w:footnote w:id="15">
    <w:p w14:paraId="4C9D464A" w14:textId="77777777" w:rsidR="004331BE" w:rsidRDefault="004331BE" w:rsidP="000E4121">
      <w:pPr>
        <w:pStyle w:val="FootnoteText"/>
      </w:pPr>
      <w:r>
        <w:rPr>
          <w:rStyle w:val="FootnoteReference"/>
        </w:rPr>
        <w:footnoteRef/>
      </w:r>
      <w:r>
        <w:t xml:space="preserve"> </w:t>
      </w:r>
      <w:r w:rsidRPr="00014BC0">
        <w:t>2015-07-13 Case 412249-401 PBT-2015-227302 Bayless Notice of hearing august 3 2015</w:t>
      </w:r>
    </w:p>
  </w:footnote>
  <w:footnote w:id="16">
    <w:p w14:paraId="489E5043" w14:textId="77777777" w:rsidR="004331BE" w:rsidRDefault="004331BE" w:rsidP="000E4121">
      <w:pPr>
        <w:pStyle w:val="FootnoteText"/>
      </w:pPr>
      <w:r>
        <w:rPr>
          <w:rStyle w:val="FootnoteReference"/>
        </w:rPr>
        <w:footnoteRef/>
      </w:r>
      <w:r>
        <w:t xml:space="preserve"> </w:t>
      </w:r>
      <w:r w:rsidRPr="00014BC0">
        <w:t>2015-07-13 Case 412249-401 Plaintiff Curtis Response to No-evidence motion PBT-2015-227757</w:t>
      </w:r>
    </w:p>
  </w:footnote>
  <w:footnote w:id="17">
    <w:p w14:paraId="7C79E9D6" w14:textId="77777777" w:rsidR="004331BE" w:rsidRDefault="004331BE" w:rsidP="000E4121">
      <w:pPr>
        <w:pStyle w:val="FootnoteText"/>
      </w:pPr>
      <w:r>
        <w:rPr>
          <w:rStyle w:val="FootnoteReference"/>
        </w:rPr>
        <w:footnoteRef/>
      </w:r>
      <w:r>
        <w:t xml:space="preserve"> See the Statute of Frauds, Texas Estates Code §112.004</w:t>
      </w:r>
    </w:p>
  </w:footnote>
  <w:footnote w:id="18">
    <w:p w14:paraId="6C0CAC3A" w14:textId="77777777" w:rsidR="004331BE" w:rsidRDefault="004331BE" w:rsidP="000E4121">
      <w:pPr>
        <w:pStyle w:val="FootnoteText"/>
      </w:pPr>
      <w:r>
        <w:rPr>
          <w:rStyle w:val="FootnoteReference"/>
        </w:rPr>
        <w:footnoteRef/>
      </w:r>
      <w:r>
        <w:t xml:space="preserve"> “Attorney at Law” is a label. I prefer descriptive language. When it comes to people like Jill Willard Young, Attorney at Law, I say “</w:t>
      </w:r>
      <w:r w:rsidRPr="003367BB">
        <w:rPr>
          <w:i/>
        </w:rPr>
        <w:t>Filthy Lucre Soup Line Whore</w:t>
      </w:r>
      <w:r>
        <w:t xml:space="preserve">”, which is using a description of her character in the way she uses her profession, as opposed to using the label of her profession as if it contained substance, which is how she uses it. Jill Young has already been accused of racketeering and that too was dismissed with the usual frivolous sound bite. </w:t>
      </w:r>
    </w:p>
  </w:footnote>
  <w:footnote w:id="19">
    <w:p w14:paraId="3D382614" w14:textId="77777777" w:rsidR="004331BE" w:rsidRDefault="004331BE" w:rsidP="000E4121">
      <w:pPr>
        <w:pStyle w:val="FootnoteText"/>
      </w:pPr>
      <w:r>
        <w:rPr>
          <w:rStyle w:val="FootnoteReference"/>
        </w:rPr>
        <w:footnoteRef/>
      </w:r>
      <w:r>
        <w:t xml:space="preserve"> Curtis v Brunsting 704 F.3d 406</w:t>
      </w:r>
    </w:p>
  </w:footnote>
  <w:footnote w:id="20">
    <w:p w14:paraId="2E19B498" w14:textId="77777777" w:rsidR="004331BE" w:rsidRDefault="004331BE" w:rsidP="000E4121">
      <w:pPr>
        <w:pStyle w:val="FootnoteText"/>
      </w:pPr>
      <w:r>
        <w:rPr>
          <w:rStyle w:val="FootnoteReference"/>
        </w:rPr>
        <w:footnoteRef/>
      </w:r>
      <w:r>
        <w:t xml:space="preserve"> Curtis v Brunsting 704 F.3d 406</w:t>
      </w:r>
    </w:p>
  </w:footnote>
  <w:footnote w:id="21">
    <w:p w14:paraId="2B31F134" w14:textId="77777777" w:rsidR="004331BE" w:rsidRDefault="004331BE" w:rsidP="000E4121">
      <w:pPr>
        <w:pStyle w:val="FootnoteText"/>
      </w:pPr>
      <w:r>
        <w:rPr>
          <w:rStyle w:val="FootnoteReference"/>
        </w:rPr>
        <w:footnoteRef/>
      </w:r>
      <w:r>
        <w:t xml:space="preserve"> Another example of how failure to distinguish is used in this confidence game</w:t>
      </w:r>
    </w:p>
  </w:footnote>
  <w:footnote w:id="22">
    <w:p w14:paraId="35FF2465" w14:textId="77777777" w:rsidR="004331BE" w:rsidRDefault="004331BE" w:rsidP="000E4121">
      <w:pPr>
        <w:pStyle w:val="FootnoteText"/>
      </w:pPr>
      <w:r>
        <w:rPr>
          <w:rStyle w:val="FootnoteReference"/>
        </w:rPr>
        <w:footnoteRef/>
      </w:r>
      <w:r>
        <w:t xml:space="preserve"> When a person dies the </w:t>
      </w:r>
      <w:proofErr w:type="gramStart"/>
      <w:r>
        <w:t>things</w:t>
      </w:r>
      <w:proofErr w:type="gramEnd"/>
      <w:r>
        <w:t xml:space="preserve"> they owned at the time of death become a testamentary trust and are disposed of according to a valid will or according to the laws of intestate succession except when there is a pour over.   </w:t>
      </w:r>
    </w:p>
  </w:footnote>
  <w:footnote w:id="23">
    <w:p w14:paraId="1823FBA1" w14:textId="77777777" w:rsidR="004331BE" w:rsidRDefault="004331BE" w:rsidP="000E4121">
      <w:pPr>
        <w:pStyle w:val="FootnoteText"/>
      </w:pPr>
      <w:r>
        <w:rPr>
          <w:rStyle w:val="FootnoteReference"/>
        </w:rPr>
        <w:footnoteRef/>
      </w:r>
      <w:r>
        <w:t xml:space="preserve"> Trust is both a noun and a verb. T</w:t>
      </w:r>
      <w:r w:rsidRPr="00C34A0C">
        <w:t xml:space="preserve">he instrument creating the trust is called </w:t>
      </w:r>
      <w:r>
        <w:t>the</w:t>
      </w:r>
      <w:r w:rsidRPr="00C34A0C">
        <w:t xml:space="preserve"> Indenture</w:t>
      </w:r>
      <w:r>
        <w:t xml:space="preserve"> and the </w:t>
      </w:r>
      <w:proofErr w:type="spellStart"/>
      <w:r>
        <w:t>feeoffee</w:t>
      </w:r>
      <w:proofErr w:type="spellEnd"/>
      <w:r>
        <w:t xml:space="preserve"> to offer is known as the fiduciary because it is a position of servitude.</w:t>
      </w:r>
    </w:p>
  </w:footnote>
  <w:footnote w:id="24">
    <w:p w14:paraId="37790729" w14:textId="77777777" w:rsidR="004331BE" w:rsidRDefault="004331BE" w:rsidP="000E4121">
      <w:pPr>
        <w:pStyle w:val="FootnoteText"/>
      </w:pPr>
      <w:r>
        <w:rPr>
          <w:rStyle w:val="FootnoteReference"/>
        </w:rPr>
        <w:footnoteRef/>
      </w:r>
      <w:r>
        <w:t xml:space="preserve"> </w:t>
      </w:r>
      <w:r w:rsidRPr="002A3505">
        <w:t>Case 4:12-cv-00592 Document 1 Filed in TXSD on 02/27/12 Page 20 of 28</w:t>
      </w:r>
      <w:r>
        <w:t xml:space="preserve"> Paragraph 4</w:t>
      </w:r>
    </w:p>
  </w:footnote>
  <w:footnote w:id="25">
    <w:p w14:paraId="39148829" w14:textId="77777777" w:rsidR="004331BE" w:rsidRDefault="004331BE" w:rsidP="000E4121">
      <w:pPr>
        <w:pStyle w:val="FootnoteText"/>
      </w:pPr>
      <w:r>
        <w:rPr>
          <w:rStyle w:val="FootnoteReference"/>
        </w:rPr>
        <w:footnoteRef/>
      </w:r>
      <w:r>
        <w:t xml:space="preserve"> </w:t>
      </w:r>
      <w:r w:rsidRPr="00BD4073">
        <w:t>Case 4:12-cv-00592 Document 1 Filed in TXSD on 02/27/12 Page 19 of 28</w:t>
      </w:r>
    </w:p>
  </w:footnote>
  <w:footnote w:id="26">
    <w:p w14:paraId="63B865AF" w14:textId="77777777" w:rsidR="004331BE" w:rsidRDefault="004331BE" w:rsidP="000E4121">
      <w:pPr>
        <w:pStyle w:val="FootnoteText"/>
      </w:pPr>
      <w:r>
        <w:rPr>
          <w:rStyle w:val="FootnoteReference"/>
        </w:rPr>
        <w:footnoteRef/>
      </w:r>
      <w:r>
        <w:t xml:space="preserve"> </w:t>
      </w:r>
      <w:r w:rsidRPr="008D313D">
        <w:t xml:space="preserve">Anita has </w:t>
      </w:r>
      <w:r w:rsidRPr="00EF45D3">
        <w:t>Nelva email password</w:t>
      </w:r>
    </w:p>
  </w:footnote>
  <w:footnote w:id="27">
    <w:p w14:paraId="3421CDC8" w14:textId="77777777" w:rsidR="004331BE" w:rsidRDefault="004331BE">
      <w:pPr>
        <w:pStyle w:val="FootnoteText"/>
      </w:pPr>
      <w:r>
        <w:rPr>
          <w:rStyle w:val="FootnoteReference"/>
        </w:rPr>
        <w:footnoteRef/>
      </w:r>
      <w:r>
        <w:t xml:space="preserve"> </w:t>
      </w:r>
      <w:r w:rsidRPr="002A3309">
        <w:rPr>
          <w:color w:val="FF0000"/>
        </w:rPr>
        <w:t>2016-07-05 Case 4-16-cv-01969</w:t>
      </w:r>
      <w:r w:rsidRPr="002A3309">
        <w:t xml:space="preserve"> Harris County RICO Complaint Doc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EE70" w14:textId="77777777" w:rsidR="004331BE" w:rsidRDefault="004331BE" w:rsidP="000E4121">
    <w:pPr>
      <w:pStyle w:val="Header"/>
    </w:pPr>
    <w:r w:rsidRPr="00721452">
      <w:t>Instrument Event Chronology Outline_4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4202"/>
    <w:multiLevelType w:val="hybridMultilevel"/>
    <w:tmpl w:val="54C0C488"/>
    <w:lvl w:ilvl="0" w:tplc="2D64B3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ED7012"/>
    <w:multiLevelType w:val="multilevel"/>
    <w:tmpl w:val="8A4E6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9A7D6B"/>
    <w:multiLevelType w:val="hybridMultilevel"/>
    <w:tmpl w:val="6D969744"/>
    <w:lvl w:ilvl="0" w:tplc="04090001">
      <w:start w:val="1"/>
      <w:numFmt w:val="bullet"/>
      <w:lvlText w:val=""/>
      <w:lvlJc w:val="left"/>
      <w:pPr>
        <w:ind w:left="900" w:hanging="360"/>
      </w:pPr>
      <w:rPr>
        <w:rFonts w:ascii="Symbol" w:hAnsi="Symbol" w:hint="default"/>
        <w:b w:val="0"/>
        <w:color w:val="auto"/>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E42BA"/>
    <w:multiLevelType w:val="hybridMultilevel"/>
    <w:tmpl w:val="57A4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002D6"/>
    <w:multiLevelType w:val="hybridMultilevel"/>
    <w:tmpl w:val="D30A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61EBD"/>
    <w:multiLevelType w:val="hybridMultilevel"/>
    <w:tmpl w:val="6F3CC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EA4D35"/>
    <w:multiLevelType w:val="hybridMultilevel"/>
    <w:tmpl w:val="3AFC4022"/>
    <w:lvl w:ilvl="0" w:tplc="04090001">
      <w:start w:val="1"/>
      <w:numFmt w:val="bullet"/>
      <w:lvlText w:val=""/>
      <w:lvlJc w:val="left"/>
      <w:pPr>
        <w:ind w:left="900" w:hanging="360"/>
      </w:pPr>
      <w:rPr>
        <w:rFonts w:ascii="Symbol" w:hAnsi="Symbol" w:hint="default"/>
        <w:b w:val="0"/>
        <w:color w:val="auto"/>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33C7F"/>
    <w:multiLevelType w:val="hybridMultilevel"/>
    <w:tmpl w:val="1784A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3D17D57"/>
    <w:multiLevelType w:val="hybridMultilevel"/>
    <w:tmpl w:val="54C0C488"/>
    <w:lvl w:ilvl="0" w:tplc="2D64B3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D463E5"/>
    <w:multiLevelType w:val="hybridMultilevel"/>
    <w:tmpl w:val="3EF00076"/>
    <w:lvl w:ilvl="0" w:tplc="04090001">
      <w:start w:val="1"/>
      <w:numFmt w:val="bullet"/>
      <w:lvlText w:val=""/>
      <w:lvlJc w:val="left"/>
      <w:pPr>
        <w:ind w:left="360" w:hanging="360"/>
      </w:pPr>
      <w:rPr>
        <w:rFonts w:ascii="Symbol" w:hAnsi="Symbol" w:hint="default"/>
      </w:rPr>
    </w:lvl>
    <w:lvl w:ilvl="1" w:tplc="D3D07506">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565D82"/>
    <w:multiLevelType w:val="hybridMultilevel"/>
    <w:tmpl w:val="4EC2DD52"/>
    <w:lvl w:ilvl="0" w:tplc="39F02D3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F157F"/>
    <w:multiLevelType w:val="hybridMultilevel"/>
    <w:tmpl w:val="BBFC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942C47"/>
    <w:multiLevelType w:val="hybridMultilevel"/>
    <w:tmpl w:val="336E5DA4"/>
    <w:lvl w:ilvl="0" w:tplc="B1FCB146">
      <w:start w:val="1"/>
      <w:numFmt w:val="upperRoman"/>
      <w:pStyle w:val="Heading2"/>
      <w:lvlText w:val="%1."/>
      <w:lvlJc w:val="right"/>
      <w:pPr>
        <w:ind w:left="360" w:hanging="360"/>
      </w:pPr>
    </w:lvl>
    <w:lvl w:ilvl="1" w:tplc="D3D07506">
      <w:start w:val="1"/>
      <w:numFmt w:val="upperLetter"/>
      <w:pStyle w:val="Heading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955213"/>
    <w:multiLevelType w:val="hybridMultilevel"/>
    <w:tmpl w:val="C220CC4A"/>
    <w:lvl w:ilvl="0" w:tplc="EB608532">
      <w:start w:val="1"/>
      <w:numFmt w:val="upp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1254D9"/>
    <w:multiLevelType w:val="hybridMultilevel"/>
    <w:tmpl w:val="53F6718C"/>
    <w:lvl w:ilvl="0" w:tplc="A04C071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7506863"/>
    <w:multiLevelType w:val="hybridMultilevel"/>
    <w:tmpl w:val="C83299A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722A6F"/>
    <w:multiLevelType w:val="hybridMultilevel"/>
    <w:tmpl w:val="EA22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8854A6"/>
    <w:multiLevelType w:val="hybridMultilevel"/>
    <w:tmpl w:val="38826020"/>
    <w:lvl w:ilvl="0" w:tplc="1D6C3778">
      <w:start w:val="1"/>
      <w:numFmt w:val="decimal"/>
      <w:lvlText w:val="%1)"/>
      <w:lvlJc w:val="left"/>
      <w:pPr>
        <w:ind w:left="180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604B51"/>
    <w:multiLevelType w:val="hybridMultilevel"/>
    <w:tmpl w:val="476A03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C9B7D22"/>
    <w:multiLevelType w:val="hybridMultilevel"/>
    <w:tmpl w:val="9E1AEA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A340B"/>
    <w:multiLevelType w:val="hybridMultilevel"/>
    <w:tmpl w:val="2E3AC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E11BA"/>
    <w:multiLevelType w:val="hybridMultilevel"/>
    <w:tmpl w:val="8806F04C"/>
    <w:lvl w:ilvl="0" w:tplc="B17083FC">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B5219"/>
    <w:multiLevelType w:val="hybridMultilevel"/>
    <w:tmpl w:val="6F522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27565F"/>
    <w:multiLevelType w:val="hybridMultilevel"/>
    <w:tmpl w:val="A564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D4470D"/>
    <w:multiLevelType w:val="hybridMultilevel"/>
    <w:tmpl w:val="F3BAD25C"/>
    <w:lvl w:ilvl="0" w:tplc="04090001">
      <w:start w:val="1"/>
      <w:numFmt w:val="bullet"/>
      <w:lvlText w:val=""/>
      <w:lvlJc w:val="left"/>
      <w:pPr>
        <w:ind w:left="900" w:hanging="360"/>
      </w:pPr>
      <w:rPr>
        <w:rFonts w:ascii="Symbol" w:hAnsi="Symbol" w:hint="default"/>
        <w:b w:val="0"/>
        <w:color w:val="auto"/>
      </w:rPr>
    </w:lvl>
    <w:lvl w:ilvl="1" w:tplc="04090001">
      <w:start w:val="1"/>
      <w:numFmt w:val="bullet"/>
      <w:lvlText w:val=""/>
      <w:lvlJc w:val="left"/>
      <w:pPr>
        <w:ind w:left="1440" w:hanging="360"/>
      </w:pPr>
      <w:rPr>
        <w:rFonts w:ascii="Symbol" w:hAnsi="Symbol"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07D96"/>
    <w:multiLevelType w:val="hybridMultilevel"/>
    <w:tmpl w:val="4534384C"/>
    <w:lvl w:ilvl="0" w:tplc="04090011">
      <w:start w:val="1"/>
      <w:numFmt w:val="decimal"/>
      <w:lvlText w:val="%1)"/>
      <w:lvlJc w:val="left"/>
      <w:pPr>
        <w:ind w:left="360" w:hanging="360"/>
      </w:pPr>
      <w:rPr>
        <w:rFonts w:hint="default"/>
      </w:rPr>
    </w:lvl>
    <w:lvl w:ilvl="1" w:tplc="D3D07506">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
  </w:num>
  <w:num w:numId="3">
    <w:abstractNumId w:val="24"/>
  </w:num>
  <w:num w:numId="4">
    <w:abstractNumId w:val="6"/>
  </w:num>
  <w:num w:numId="5">
    <w:abstractNumId w:val="11"/>
  </w:num>
  <w:num w:numId="6">
    <w:abstractNumId w:val="21"/>
  </w:num>
  <w:num w:numId="7">
    <w:abstractNumId w:val="13"/>
  </w:num>
  <w:num w:numId="8">
    <w:abstractNumId w:val="18"/>
  </w:num>
  <w:num w:numId="9">
    <w:abstractNumId w:val="19"/>
  </w:num>
  <w:num w:numId="10">
    <w:abstractNumId w:val="20"/>
  </w:num>
  <w:num w:numId="11">
    <w:abstractNumId w:val="13"/>
    <w:lvlOverride w:ilvl="0">
      <w:startOverride w:val="1"/>
    </w:lvlOverride>
  </w:num>
  <w:num w:numId="12">
    <w:abstractNumId w:val="17"/>
  </w:num>
  <w:num w:numId="13">
    <w:abstractNumId w:val="22"/>
  </w:num>
  <w:num w:numId="14">
    <w:abstractNumId w:val="16"/>
  </w:num>
  <w:num w:numId="15">
    <w:abstractNumId w:val="5"/>
  </w:num>
  <w:num w:numId="16">
    <w:abstractNumId w:val="3"/>
  </w:num>
  <w:num w:numId="17">
    <w:abstractNumId w:val="25"/>
  </w:num>
  <w:num w:numId="18">
    <w:abstractNumId w:val="9"/>
  </w:num>
  <w:num w:numId="19">
    <w:abstractNumId w:val="4"/>
  </w:num>
  <w:num w:numId="20">
    <w:abstractNumId w:val="15"/>
  </w:num>
  <w:num w:numId="21">
    <w:abstractNumId w:val="14"/>
  </w:num>
  <w:num w:numId="22">
    <w:abstractNumId w:val="7"/>
  </w:num>
  <w:num w:numId="23">
    <w:abstractNumId w:val="10"/>
  </w:num>
  <w:num w:numId="24">
    <w:abstractNumId w:val="23"/>
  </w:num>
  <w:num w:numId="25">
    <w:abstractNumId w:val="1"/>
  </w:num>
  <w:num w:numId="26">
    <w:abstractNumId w:val="0"/>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EC"/>
    <w:rsid w:val="0000019D"/>
    <w:rsid w:val="00011F2A"/>
    <w:rsid w:val="000140E3"/>
    <w:rsid w:val="00014B06"/>
    <w:rsid w:val="00014BC0"/>
    <w:rsid w:val="00021A0A"/>
    <w:rsid w:val="00022BE2"/>
    <w:rsid w:val="000236B5"/>
    <w:rsid w:val="000247C2"/>
    <w:rsid w:val="00024B42"/>
    <w:rsid w:val="00025562"/>
    <w:rsid w:val="000268E8"/>
    <w:rsid w:val="00031BF5"/>
    <w:rsid w:val="000338FC"/>
    <w:rsid w:val="00035D82"/>
    <w:rsid w:val="00040150"/>
    <w:rsid w:val="0004170C"/>
    <w:rsid w:val="00042B4E"/>
    <w:rsid w:val="00046573"/>
    <w:rsid w:val="000469C2"/>
    <w:rsid w:val="00047E6E"/>
    <w:rsid w:val="00060160"/>
    <w:rsid w:val="00067470"/>
    <w:rsid w:val="00074D61"/>
    <w:rsid w:val="00076830"/>
    <w:rsid w:val="000775D9"/>
    <w:rsid w:val="000B09DE"/>
    <w:rsid w:val="000B229C"/>
    <w:rsid w:val="000B6D67"/>
    <w:rsid w:val="000C0369"/>
    <w:rsid w:val="000C0CB3"/>
    <w:rsid w:val="000C17CF"/>
    <w:rsid w:val="000C30B1"/>
    <w:rsid w:val="000C394D"/>
    <w:rsid w:val="000C54D3"/>
    <w:rsid w:val="000D1A05"/>
    <w:rsid w:val="000D5B40"/>
    <w:rsid w:val="000E1753"/>
    <w:rsid w:val="000E4121"/>
    <w:rsid w:val="000F1308"/>
    <w:rsid w:val="000F4401"/>
    <w:rsid w:val="000F738F"/>
    <w:rsid w:val="00113A55"/>
    <w:rsid w:val="001152D1"/>
    <w:rsid w:val="00117CD8"/>
    <w:rsid w:val="0012080B"/>
    <w:rsid w:val="0012131C"/>
    <w:rsid w:val="00134B68"/>
    <w:rsid w:val="00137591"/>
    <w:rsid w:val="001411C0"/>
    <w:rsid w:val="001422FB"/>
    <w:rsid w:val="0015124C"/>
    <w:rsid w:val="00151687"/>
    <w:rsid w:val="00152437"/>
    <w:rsid w:val="001528E8"/>
    <w:rsid w:val="00154BD7"/>
    <w:rsid w:val="00155C4F"/>
    <w:rsid w:val="00157C61"/>
    <w:rsid w:val="001666E5"/>
    <w:rsid w:val="00175FCD"/>
    <w:rsid w:val="00176286"/>
    <w:rsid w:val="00176CFD"/>
    <w:rsid w:val="00181153"/>
    <w:rsid w:val="001902F1"/>
    <w:rsid w:val="00194353"/>
    <w:rsid w:val="001A356A"/>
    <w:rsid w:val="001A3C0A"/>
    <w:rsid w:val="001A455D"/>
    <w:rsid w:val="001B26B2"/>
    <w:rsid w:val="001B4AB4"/>
    <w:rsid w:val="001B5E63"/>
    <w:rsid w:val="001B5E8B"/>
    <w:rsid w:val="001B7088"/>
    <w:rsid w:val="001C2ECF"/>
    <w:rsid w:val="001D0B0A"/>
    <w:rsid w:val="001D6254"/>
    <w:rsid w:val="001D7B45"/>
    <w:rsid w:val="001F38E8"/>
    <w:rsid w:val="001F5421"/>
    <w:rsid w:val="00200F42"/>
    <w:rsid w:val="00211A4D"/>
    <w:rsid w:val="002132C0"/>
    <w:rsid w:val="00213CDA"/>
    <w:rsid w:val="00217014"/>
    <w:rsid w:val="00222772"/>
    <w:rsid w:val="002245CD"/>
    <w:rsid w:val="00227714"/>
    <w:rsid w:val="002336CA"/>
    <w:rsid w:val="00235A73"/>
    <w:rsid w:val="00242A50"/>
    <w:rsid w:val="002448B3"/>
    <w:rsid w:val="00246BCB"/>
    <w:rsid w:val="00253BDE"/>
    <w:rsid w:val="00261B7A"/>
    <w:rsid w:val="00263555"/>
    <w:rsid w:val="002665BD"/>
    <w:rsid w:val="0027213B"/>
    <w:rsid w:val="00272498"/>
    <w:rsid w:val="00277031"/>
    <w:rsid w:val="00277C61"/>
    <w:rsid w:val="0028386D"/>
    <w:rsid w:val="00283D7B"/>
    <w:rsid w:val="00283F00"/>
    <w:rsid w:val="00287FA4"/>
    <w:rsid w:val="00291928"/>
    <w:rsid w:val="00296A3D"/>
    <w:rsid w:val="002A0C29"/>
    <w:rsid w:val="002A2395"/>
    <w:rsid w:val="002A3309"/>
    <w:rsid w:val="002A602D"/>
    <w:rsid w:val="002A72A8"/>
    <w:rsid w:val="002A736B"/>
    <w:rsid w:val="002A7953"/>
    <w:rsid w:val="002B316D"/>
    <w:rsid w:val="002B3BEC"/>
    <w:rsid w:val="002B662A"/>
    <w:rsid w:val="002C1D7C"/>
    <w:rsid w:val="002D37DF"/>
    <w:rsid w:val="002E14D4"/>
    <w:rsid w:val="002F4897"/>
    <w:rsid w:val="002F586B"/>
    <w:rsid w:val="00300DB2"/>
    <w:rsid w:val="00310003"/>
    <w:rsid w:val="003126C6"/>
    <w:rsid w:val="00314CA4"/>
    <w:rsid w:val="00315E9A"/>
    <w:rsid w:val="003228A0"/>
    <w:rsid w:val="0032622C"/>
    <w:rsid w:val="00330808"/>
    <w:rsid w:val="00334F98"/>
    <w:rsid w:val="003367BB"/>
    <w:rsid w:val="003432DB"/>
    <w:rsid w:val="00345567"/>
    <w:rsid w:val="003457FD"/>
    <w:rsid w:val="00352E44"/>
    <w:rsid w:val="00355331"/>
    <w:rsid w:val="003628FD"/>
    <w:rsid w:val="0036451E"/>
    <w:rsid w:val="0036703E"/>
    <w:rsid w:val="003724D0"/>
    <w:rsid w:val="0038201C"/>
    <w:rsid w:val="003844C4"/>
    <w:rsid w:val="003930BB"/>
    <w:rsid w:val="003A49F6"/>
    <w:rsid w:val="003B2631"/>
    <w:rsid w:val="003B5BBF"/>
    <w:rsid w:val="003C05B7"/>
    <w:rsid w:val="003C0E69"/>
    <w:rsid w:val="003C12AF"/>
    <w:rsid w:val="003D1018"/>
    <w:rsid w:val="003D1F28"/>
    <w:rsid w:val="003D2056"/>
    <w:rsid w:val="003D4585"/>
    <w:rsid w:val="003D4DD0"/>
    <w:rsid w:val="003D4E39"/>
    <w:rsid w:val="003D55EA"/>
    <w:rsid w:val="003E1FA7"/>
    <w:rsid w:val="003E2122"/>
    <w:rsid w:val="003E3F81"/>
    <w:rsid w:val="003E41D3"/>
    <w:rsid w:val="003E5E4D"/>
    <w:rsid w:val="003E6BEE"/>
    <w:rsid w:val="003F40EA"/>
    <w:rsid w:val="003F4B40"/>
    <w:rsid w:val="003F7031"/>
    <w:rsid w:val="003F7F78"/>
    <w:rsid w:val="00400B87"/>
    <w:rsid w:val="004024C9"/>
    <w:rsid w:val="0040793C"/>
    <w:rsid w:val="00414D7C"/>
    <w:rsid w:val="004163EC"/>
    <w:rsid w:val="00416F76"/>
    <w:rsid w:val="00420B6C"/>
    <w:rsid w:val="0042241F"/>
    <w:rsid w:val="00426C43"/>
    <w:rsid w:val="004279A8"/>
    <w:rsid w:val="004331BE"/>
    <w:rsid w:val="00436457"/>
    <w:rsid w:val="004366FD"/>
    <w:rsid w:val="004413B1"/>
    <w:rsid w:val="00443976"/>
    <w:rsid w:val="00445CA5"/>
    <w:rsid w:val="00445DBA"/>
    <w:rsid w:val="0045336E"/>
    <w:rsid w:val="00453DF6"/>
    <w:rsid w:val="004569C5"/>
    <w:rsid w:val="00460C2C"/>
    <w:rsid w:val="00463D40"/>
    <w:rsid w:val="004647E1"/>
    <w:rsid w:val="0046762C"/>
    <w:rsid w:val="00474147"/>
    <w:rsid w:val="00485900"/>
    <w:rsid w:val="00493217"/>
    <w:rsid w:val="0049525A"/>
    <w:rsid w:val="004A032E"/>
    <w:rsid w:val="004A2382"/>
    <w:rsid w:val="004B430F"/>
    <w:rsid w:val="004B6421"/>
    <w:rsid w:val="004B707B"/>
    <w:rsid w:val="004C1D5B"/>
    <w:rsid w:val="004C24DE"/>
    <w:rsid w:val="004C5B95"/>
    <w:rsid w:val="004D1E2B"/>
    <w:rsid w:val="004D4855"/>
    <w:rsid w:val="004E2CE6"/>
    <w:rsid w:val="004E3000"/>
    <w:rsid w:val="004E3160"/>
    <w:rsid w:val="004E52A4"/>
    <w:rsid w:val="004F094A"/>
    <w:rsid w:val="005024A5"/>
    <w:rsid w:val="00503510"/>
    <w:rsid w:val="00504745"/>
    <w:rsid w:val="00504BEE"/>
    <w:rsid w:val="00506EA5"/>
    <w:rsid w:val="00514D66"/>
    <w:rsid w:val="005224E2"/>
    <w:rsid w:val="00526EB2"/>
    <w:rsid w:val="00530E54"/>
    <w:rsid w:val="00536694"/>
    <w:rsid w:val="00547403"/>
    <w:rsid w:val="00550BE3"/>
    <w:rsid w:val="00553871"/>
    <w:rsid w:val="00553E21"/>
    <w:rsid w:val="00560FE1"/>
    <w:rsid w:val="005618AE"/>
    <w:rsid w:val="00564F23"/>
    <w:rsid w:val="0057417F"/>
    <w:rsid w:val="00577B75"/>
    <w:rsid w:val="00582D42"/>
    <w:rsid w:val="00590CCA"/>
    <w:rsid w:val="00591443"/>
    <w:rsid w:val="005919A2"/>
    <w:rsid w:val="0059270F"/>
    <w:rsid w:val="005935C8"/>
    <w:rsid w:val="00597BAF"/>
    <w:rsid w:val="005A2C0C"/>
    <w:rsid w:val="005B0A03"/>
    <w:rsid w:val="005B4FCE"/>
    <w:rsid w:val="005D3D33"/>
    <w:rsid w:val="005D3D63"/>
    <w:rsid w:val="005E0030"/>
    <w:rsid w:val="005E506D"/>
    <w:rsid w:val="005E66B9"/>
    <w:rsid w:val="005F1D73"/>
    <w:rsid w:val="00600030"/>
    <w:rsid w:val="00600495"/>
    <w:rsid w:val="00602E2B"/>
    <w:rsid w:val="006037B5"/>
    <w:rsid w:val="00607346"/>
    <w:rsid w:val="00615505"/>
    <w:rsid w:val="00615911"/>
    <w:rsid w:val="00620A8A"/>
    <w:rsid w:val="0062191F"/>
    <w:rsid w:val="00622248"/>
    <w:rsid w:val="00633E32"/>
    <w:rsid w:val="006349F9"/>
    <w:rsid w:val="00635425"/>
    <w:rsid w:val="00650D9F"/>
    <w:rsid w:val="006537FB"/>
    <w:rsid w:val="0065596D"/>
    <w:rsid w:val="006576E9"/>
    <w:rsid w:val="00663AF0"/>
    <w:rsid w:val="00673EBE"/>
    <w:rsid w:val="00674498"/>
    <w:rsid w:val="00677446"/>
    <w:rsid w:val="00677CD0"/>
    <w:rsid w:val="0068451E"/>
    <w:rsid w:val="00692483"/>
    <w:rsid w:val="006928F0"/>
    <w:rsid w:val="006949B8"/>
    <w:rsid w:val="00695898"/>
    <w:rsid w:val="0069626C"/>
    <w:rsid w:val="00697BBC"/>
    <w:rsid w:val="006A0D10"/>
    <w:rsid w:val="006A0E55"/>
    <w:rsid w:val="006A388F"/>
    <w:rsid w:val="006A7279"/>
    <w:rsid w:val="006B0DBC"/>
    <w:rsid w:val="006B55FD"/>
    <w:rsid w:val="006C04EC"/>
    <w:rsid w:val="006C2A31"/>
    <w:rsid w:val="006C3365"/>
    <w:rsid w:val="006D20DA"/>
    <w:rsid w:val="006D306E"/>
    <w:rsid w:val="006D48C7"/>
    <w:rsid w:val="006D4DE0"/>
    <w:rsid w:val="006D525F"/>
    <w:rsid w:val="006E0D1D"/>
    <w:rsid w:val="006E3308"/>
    <w:rsid w:val="006E4365"/>
    <w:rsid w:val="006F03FC"/>
    <w:rsid w:val="006F0A06"/>
    <w:rsid w:val="006F1772"/>
    <w:rsid w:val="007010CF"/>
    <w:rsid w:val="00707A5B"/>
    <w:rsid w:val="007161CD"/>
    <w:rsid w:val="0072142C"/>
    <w:rsid w:val="00721452"/>
    <w:rsid w:val="00721920"/>
    <w:rsid w:val="00726A71"/>
    <w:rsid w:val="00727581"/>
    <w:rsid w:val="00732273"/>
    <w:rsid w:val="007364DD"/>
    <w:rsid w:val="00737939"/>
    <w:rsid w:val="00745B7B"/>
    <w:rsid w:val="00745D2A"/>
    <w:rsid w:val="00746C9E"/>
    <w:rsid w:val="0074757E"/>
    <w:rsid w:val="0075038A"/>
    <w:rsid w:val="00753570"/>
    <w:rsid w:val="00753AF9"/>
    <w:rsid w:val="00757244"/>
    <w:rsid w:val="007645A8"/>
    <w:rsid w:val="0076672D"/>
    <w:rsid w:val="00770592"/>
    <w:rsid w:val="0077192F"/>
    <w:rsid w:val="00772CF2"/>
    <w:rsid w:val="00773D9F"/>
    <w:rsid w:val="007741CC"/>
    <w:rsid w:val="007809D6"/>
    <w:rsid w:val="0078394E"/>
    <w:rsid w:val="00784A78"/>
    <w:rsid w:val="00785725"/>
    <w:rsid w:val="00786AA1"/>
    <w:rsid w:val="00787D05"/>
    <w:rsid w:val="00790FAE"/>
    <w:rsid w:val="00792415"/>
    <w:rsid w:val="00795D85"/>
    <w:rsid w:val="007A410D"/>
    <w:rsid w:val="007A5A89"/>
    <w:rsid w:val="007A7B84"/>
    <w:rsid w:val="007B0647"/>
    <w:rsid w:val="007B35E6"/>
    <w:rsid w:val="007B373C"/>
    <w:rsid w:val="007B771F"/>
    <w:rsid w:val="007C19CF"/>
    <w:rsid w:val="007D40F6"/>
    <w:rsid w:val="007D4E4B"/>
    <w:rsid w:val="007E19EB"/>
    <w:rsid w:val="007E39B7"/>
    <w:rsid w:val="007F40CC"/>
    <w:rsid w:val="00810A3C"/>
    <w:rsid w:val="008134EF"/>
    <w:rsid w:val="00813979"/>
    <w:rsid w:val="00813F92"/>
    <w:rsid w:val="00814E30"/>
    <w:rsid w:val="00820A31"/>
    <w:rsid w:val="0082229D"/>
    <w:rsid w:val="00854B71"/>
    <w:rsid w:val="00856C1A"/>
    <w:rsid w:val="00863AAB"/>
    <w:rsid w:val="00864D0B"/>
    <w:rsid w:val="0087435F"/>
    <w:rsid w:val="00876E3B"/>
    <w:rsid w:val="00895EDB"/>
    <w:rsid w:val="008960A7"/>
    <w:rsid w:val="008965E2"/>
    <w:rsid w:val="00896B41"/>
    <w:rsid w:val="008A49FC"/>
    <w:rsid w:val="008B04BA"/>
    <w:rsid w:val="008B1E7C"/>
    <w:rsid w:val="008B21EF"/>
    <w:rsid w:val="008B29DD"/>
    <w:rsid w:val="008B2D13"/>
    <w:rsid w:val="008B527F"/>
    <w:rsid w:val="008B7137"/>
    <w:rsid w:val="008C08A4"/>
    <w:rsid w:val="008D0FE7"/>
    <w:rsid w:val="008D108D"/>
    <w:rsid w:val="008D313D"/>
    <w:rsid w:val="008D51A5"/>
    <w:rsid w:val="008D5A78"/>
    <w:rsid w:val="008E36AF"/>
    <w:rsid w:val="008E63C1"/>
    <w:rsid w:val="008E6A6A"/>
    <w:rsid w:val="008E6EE5"/>
    <w:rsid w:val="008F6F7C"/>
    <w:rsid w:val="00901220"/>
    <w:rsid w:val="00910BE0"/>
    <w:rsid w:val="00910DAB"/>
    <w:rsid w:val="00923372"/>
    <w:rsid w:val="0092441A"/>
    <w:rsid w:val="0093047D"/>
    <w:rsid w:val="00932AAC"/>
    <w:rsid w:val="00932C73"/>
    <w:rsid w:val="00932D8E"/>
    <w:rsid w:val="009339DA"/>
    <w:rsid w:val="009349DF"/>
    <w:rsid w:val="00936DBC"/>
    <w:rsid w:val="00937DFE"/>
    <w:rsid w:val="00940F0C"/>
    <w:rsid w:val="00941EA7"/>
    <w:rsid w:val="00942449"/>
    <w:rsid w:val="00946FF2"/>
    <w:rsid w:val="00950776"/>
    <w:rsid w:val="00954081"/>
    <w:rsid w:val="00966AC2"/>
    <w:rsid w:val="00975EC2"/>
    <w:rsid w:val="00976F63"/>
    <w:rsid w:val="009A075C"/>
    <w:rsid w:val="009A160A"/>
    <w:rsid w:val="009A6335"/>
    <w:rsid w:val="009B3A81"/>
    <w:rsid w:val="009B7A17"/>
    <w:rsid w:val="009C0EB2"/>
    <w:rsid w:val="009C2046"/>
    <w:rsid w:val="009C2303"/>
    <w:rsid w:val="009C2659"/>
    <w:rsid w:val="009C640E"/>
    <w:rsid w:val="009D2806"/>
    <w:rsid w:val="009D478A"/>
    <w:rsid w:val="009D772E"/>
    <w:rsid w:val="009E202B"/>
    <w:rsid w:val="009E4628"/>
    <w:rsid w:val="009E538F"/>
    <w:rsid w:val="009E54CC"/>
    <w:rsid w:val="009F433F"/>
    <w:rsid w:val="009F647C"/>
    <w:rsid w:val="009F72D1"/>
    <w:rsid w:val="00A038BB"/>
    <w:rsid w:val="00A047BE"/>
    <w:rsid w:val="00A158A1"/>
    <w:rsid w:val="00A16A91"/>
    <w:rsid w:val="00A16D56"/>
    <w:rsid w:val="00A17B47"/>
    <w:rsid w:val="00A231C2"/>
    <w:rsid w:val="00A237F9"/>
    <w:rsid w:val="00A34812"/>
    <w:rsid w:val="00A35194"/>
    <w:rsid w:val="00A3591D"/>
    <w:rsid w:val="00A420F1"/>
    <w:rsid w:val="00A45EE4"/>
    <w:rsid w:val="00A46397"/>
    <w:rsid w:val="00A504CC"/>
    <w:rsid w:val="00A52A91"/>
    <w:rsid w:val="00A5358E"/>
    <w:rsid w:val="00A5757F"/>
    <w:rsid w:val="00A62578"/>
    <w:rsid w:val="00A76C32"/>
    <w:rsid w:val="00A7749D"/>
    <w:rsid w:val="00A80D7B"/>
    <w:rsid w:val="00A83431"/>
    <w:rsid w:val="00A86F03"/>
    <w:rsid w:val="00A8725C"/>
    <w:rsid w:val="00A91B4F"/>
    <w:rsid w:val="00A92D06"/>
    <w:rsid w:val="00A93235"/>
    <w:rsid w:val="00A966BE"/>
    <w:rsid w:val="00A97376"/>
    <w:rsid w:val="00AA26B5"/>
    <w:rsid w:val="00AA33F6"/>
    <w:rsid w:val="00AA7CF9"/>
    <w:rsid w:val="00AB0B1E"/>
    <w:rsid w:val="00AB0C88"/>
    <w:rsid w:val="00AB208E"/>
    <w:rsid w:val="00AB34AF"/>
    <w:rsid w:val="00AB47A7"/>
    <w:rsid w:val="00AB7F72"/>
    <w:rsid w:val="00AC0531"/>
    <w:rsid w:val="00AC40C1"/>
    <w:rsid w:val="00AC7E72"/>
    <w:rsid w:val="00AD1CEA"/>
    <w:rsid w:val="00AD224A"/>
    <w:rsid w:val="00AE1CB9"/>
    <w:rsid w:val="00AE7BAE"/>
    <w:rsid w:val="00AF3DD8"/>
    <w:rsid w:val="00B054D4"/>
    <w:rsid w:val="00B0733C"/>
    <w:rsid w:val="00B115B1"/>
    <w:rsid w:val="00B11FC0"/>
    <w:rsid w:val="00B15834"/>
    <w:rsid w:val="00B20620"/>
    <w:rsid w:val="00B210AD"/>
    <w:rsid w:val="00B21655"/>
    <w:rsid w:val="00B22AF3"/>
    <w:rsid w:val="00B31C17"/>
    <w:rsid w:val="00B31D96"/>
    <w:rsid w:val="00B349C2"/>
    <w:rsid w:val="00B359B4"/>
    <w:rsid w:val="00B35E2A"/>
    <w:rsid w:val="00B43C14"/>
    <w:rsid w:val="00B51DF7"/>
    <w:rsid w:val="00B52DE2"/>
    <w:rsid w:val="00B5654F"/>
    <w:rsid w:val="00B57782"/>
    <w:rsid w:val="00B6010F"/>
    <w:rsid w:val="00B60936"/>
    <w:rsid w:val="00B619FC"/>
    <w:rsid w:val="00B64FE7"/>
    <w:rsid w:val="00B71D50"/>
    <w:rsid w:val="00B728E7"/>
    <w:rsid w:val="00B76F7F"/>
    <w:rsid w:val="00B77AC9"/>
    <w:rsid w:val="00B8365A"/>
    <w:rsid w:val="00B9191F"/>
    <w:rsid w:val="00BA5E9E"/>
    <w:rsid w:val="00BB302B"/>
    <w:rsid w:val="00BB307B"/>
    <w:rsid w:val="00BC3ED4"/>
    <w:rsid w:val="00BD03EF"/>
    <w:rsid w:val="00BD3E77"/>
    <w:rsid w:val="00BD4073"/>
    <w:rsid w:val="00BE11CE"/>
    <w:rsid w:val="00BE32EC"/>
    <w:rsid w:val="00BE6C56"/>
    <w:rsid w:val="00BE78D5"/>
    <w:rsid w:val="00BF2FB0"/>
    <w:rsid w:val="00BF5031"/>
    <w:rsid w:val="00C03C63"/>
    <w:rsid w:val="00C10C93"/>
    <w:rsid w:val="00C136B1"/>
    <w:rsid w:val="00C13871"/>
    <w:rsid w:val="00C228C9"/>
    <w:rsid w:val="00C26848"/>
    <w:rsid w:val="00C306DC"/>
    <w:rsid w:val="00C34A0C"/>
    <w:rsid w:val="00C40A8D"/>
    <w:rsid w:val="00C43A53"/>
    <w:rsid w:val="00C64DEC"/>
    <w:rsid w:val="00C67045"/>
    <w:rsid w:val="00C6715B"/>
    <w:rsid w:val="00C72CBF"/>
    <w:rsid w:val="00C74A14"/>
    <w:rsid w:val="00C8237E"/>
    <w:rsid w:val="00C87AA5"/>
    <w:rsid w:val="00C87BC8"/>
    <w:rsid w:val="00C90B52"/>
    <w:rsid w:val="00C91690"/>
    <w:rsid w:val="00C91CF8"/>
    <w:rsid w:val="00C94F3A"/>
    <w:rsid w:val="00C9517D"/>
    <w:rsid w:val="00C95473"/>
    <w:rsid w:val="00C95756"/>
    <w:rsid w:val="00CA3997"/>
    <w:rsid w:val="00CA5EF5"/>
    <w:rsid w:val="00CB0B11"/>
    <w:rsid w:val="00CB171F"/>
    <w:rsid w:val="00CB17EB"/>
    <w:rsid w:val="00CB2B22"/>
    <w:rsid w:val="00CB3310"/>
    <w:rsid w:val="00CC59B4"/>
    <w:rsid w:val="00CC6CB4"/>
    <w:rsid w:val="00CD059D"/>
    <w:rsid w:val="00CD1332"/>
    <w:rsid w:val="00CD74AF"/>
    <w:rsid w:val="00CF0863"/>
    <w:rsid w:val="00CF3216"/>
    <w:rsid w:val="00CF4741"/>
    <w:rsid w:val="00D10946"/>
    <w:rsid w:val="00D10A39"/>
    <w:rsid w:val="00D14588"/>
    <w:rsid w:val="00D178B0"/>
    <w:rsid w:val="00D20745"/>
    <w:rsid w:val="00D33A1D"/>
    <w:rsid w:val="00D3494C"/>
    <w:rsid w:val="00D517D3"/>
    <w:rsid w:val="00D51FBC"/>
    <w:rsid w:val="00D57691"/>
    <w:rsid w:val="00D57E32"/>
    <w:rsid w:val="00D62CDF"/>
    <w:rsid w:val="00D6379C"/>
    <w:rsid w:val="00D653E0"/>
    <w:rsid w:val="00D65409"/>
    <w:rsid w:val="00D67F70"/>
    <w:rsid w:val="00D70E90"/>
    <w:rsid w:val="00D7102A"/>
    <w:rsid w:val="00D836D5"/>
    <w:rsid w:val="00D84504"/>
    <w:rsid w:val="00D867B4"/>
    <w:rsid w:val="00D86FBD"/>
    <w:rsid w:val="00D9186A"/>
    <w:rsid w:val="00D923E1"/>
    <w:rsid w:val="00DA4AA6"/>
    <w:rsid w:val="00DB3488"/>
    <w:rsid w:val="00DB6025"/>
    <w:rsid w:val="00DB63D6"/>
    <w:rsid w:val="00DC2FDD"/>
    <w:rsid w:val="00DC3B1B"/>
    <w:rsid w:val="00DC4444"/>
    <w:rsid w:val="00DC4A71"/>
    <w:rsid w:val="00DC4AD0"/>
    <w:rsid w:val="00DC5B32"/>
    <w:rsid w:val="00DD0DE1"/>
    <w:rsid w:val="00DD3A4E"/>
    <w:rsid w:val="00DD4CF4"/>
    <w:rsid w:val="00DD72B9"/>
    <w:rsid w:val="00DE098C"/>
    <w:rsid w:val="00DE3E4D"/>
    <w:rsid w:val="00DF4784"/>
    <w:rsid w:val="00DF6A35"/>
    <w:rsid w:val="00E13109"/>
    <w:rsid w:val="00E15EE5"/>
    <w:rsid w:val="00E2507B"/>
    <w:rsid w:val="00E2650A"/>
    <w:rsid w:val="00E310EC"/>
    <w:rsid w:val="00E318C9"/>
    <w:rsid w:val="00E324D7"/>
    <w:rsid w:val="00E334DF"/>
    <w:rsid w:val="00E33AB8"/>
    <w:rsid w:val="00E3419E"/>
    <w:rsid w:val="00E35ECB"/>
    <w:rsid w:val="00E37251"/>
    <w:rsid w:val="00E443F4"/>
    <w:rsid w:val="00E52C6F"/>
    <w:rsid w:val="00E577A2"/>
    <w:rsid w:val="00E64743"/>
    <w:rsid w:val="00E67E35"/>
    <w:rsid w:val="00E70B34"/>
    <w:rsid w:val="00E70E58"/>
    <w:rsid w:val="00E741AB"/>
    <w:rsid w:val="00E764D5"/>
    <w:rsid w:val="00E82DD9"/>
    <w:rsid w:val="00E8376C"/>
    <w:rsid w:val="00E846A4"/>
    <w:rsid w:val="00E84744"/>
    <w:rsid w:val="00E85BF7"/>
    <w:rsid w:val="00E862CA"/>
    <w:rsid w:val="00E86E62"/>
    <w:rsid w:val="00E928BC"/>
    <w:rsid w:val="00E95666"/>
    <w:rsid w:val="00E95CAF"/>
    <w:rsid w:val="00EA284E"/>
    <w:rsid w:val="00EA5476"/>
    <w:rsid w:val="00EA5615"/>
    <w:rsid w:val="00EB2140"/>
    <w:rsid w:val="00EB3C75"/>
    <w:rsid w:val="00EB410D"/>
    <w:rsid w:val="00EB5AE2"/>
    <w:rsid w:val="00ED41A0"/>
    <w:rsid w:val="00ED4FDF"/>
    <w:rsid w:val="00ED6F93"/>
    <w:rsid w:val="00EE3A98"/>
    <w:rsid w:val="00EE3CD8"/>
    <w:rsid w:val="00EE57FE"/>
    <w:rsid w:val="00EE5CF0"/>
    <w:rsid w:val="00EF325D"/>
    <w:rsid w:val="00EF45D3"/>
    <w:rsid w:val="00EF61FF"/>
    <w:rsid w:val="00F00017"/>
    <w:rsid w:val="00F00D6D"/>
    <w:rsid w:val="00F01B1E"/>
    <w:rsid w:val="00F04072"/>
    <w:rsid w:val="00F107B9"/>
    <w:rsid w:val="00F12EA6"/>
    <w:rsid w:val="00F203E1"/>
    <w:rsid w:val="00F2474F"/>
    <w:rsid w:val="00F25637"/>
    <w:rsid w:val="00F32E29"/>
    <w:rsid w:val="00F34240"/>
    <w:rsid w:val="00F40D07"/>
    <w:rsid w:val="00F420C9"/>
    <w:rsid w:val="00F56B20"/>
    <w:rsid w:val="00F5742F"/>
    <w:rsid w:val="00F65D28"/>
    <w:rsid w:val="00F66596"/>
    <w:rsid w:val="00F67334"/>
    <w:rsid w:val="00F708B7"/>
    <w:rsid w:val="00F71615"/>
    <w:rsid w:val="00F72551"/>
    <w:rsid w:val="00F77EC6"/>
    <w:rsid w:val="00F8039D"/>
    <w:rsid w:val="00F91CBF"/>
    <w:rsid w:val="00F97CF2"/>
    <w:rsid w:val="00FA0A08"/>
    <w:rsid w:val="00FA2627"/>
    <w:rsid w:val="00FA5BBE"/>
    <w:rsid w:val="00FB14CD"/>
    <w:rsid w:val="00FB2F3E"/>
    <w:rsid w:val="00FB2FF6"/>
    <w:rsid w:val="00FC550E"/>
    <w:rsid w:val="00FD00A8"/>
    <w:rsid w:val="00FD0317"/>
    <w:rsid w:val="00FD08AB"/>
    <w:rsid w:val="00FD277A"/>
    <w:rsid w:val="00FD68D5"/>
    <w:rsid w:val="00FE05A3"/>
    <w:rsid w:val="00FE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B04"/>
  <w15:docId w15:val="{E0C175C8-AED5-4087-BC7E-A2284243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121"/>
    <w:pPr>
      <w:spacing w:after="240"/>
      <w:ind w:firstLine="720"/>
    </w:pPr>
    <w:rPr>
      <w:rFonts w:ascii="Times New Roman" w:hAnsi="Times New Roman"/>
      <w:sz w:val="24"/>
      <w:szCs w:val="24"/>
    </w:rPr>
  </w:style>
  <w:style w:type="paragraph" w:styleId="Heading1">
    <w:name w:val="heading 1"/>
    <w:basedOn w:val="Heading3"/>
    <w:next w:val="Normal"/>
    <w:link w:val="Heading1Char"/>
    <w:autoRedefine/>
    <w:uiPriority w:val="9"/>
    <w:qFormat/>
    <w:rsid w:val="00F12EA6"/>
    <w:pPr>
      <w:numPr>
        <w:ilvl w:val="0"/>
        <w:numId w:val="0"/>
      </w:numPr>
      <w:spacing w:after="120"/>
      <w:jc w:val="center"/>
      <w:outlineLvl w:val="0"/>
    </w:pPr>
    <w:rPr>
      <w:sz w:val="28"/>
    </w:rPr>
  </w:style>
  <w:style w:type="paragraph" w:styleId="Heading2">
    <w:name w:val="heading 2"/>
    <w:basedOn w:val="Normal"/>
    <w:next w:val="Normal"/>
    <w:link w:val="Heading2Char"/>
    <w:autoRedefine/>
    <w:uiPriority w:val="9"/>
    <w:unhideWhenUsed/>
    <w:qFormat/>
    <w:rsid w:val="002A7953"/>
    <w:pPr>
      <w:numPr>
        <w:numId w:val="1"/>
      </w:numPr>
      <w:outlineLvl w:val="1"/>
    </w:pPr>
    <w:rPr>
      <w:b/>
      <w:szCs w:val="28"/>
    </w:rPr>
  </w:style>
  <w:style w:type="paragraph" w:styleId="Heading3">
    <w:name w:val="heading 3"/>
    <w:basedOn w:val="Heading2"/>
    <w:next w:val="Normal"/>
    <w:link w:val="Heading3Char"/>
    <w:uiPriority w:val="9"/>
    <w:unhideWhenUsed/>
    <w:qFormat/>
    <w:rsid w:val="00B57782"/>
    <w:pPr>
      <w:numPr>
        <w:ilvl w:val="1"/>
      </w:numPr>
      <w:outlineLvl w:val="2"/>
    </w:pPr>
  </w:style>
  <w:style w:type="paragraph" w:styleId="Heading4">
    <w:name w:val="heading 4"/>
    <w:basedOn w:val="Normal"/>
    <w:next w:val="Normal"/>
    <w:link w:val="Heading4Char"/>
    <w:uiPriority w:val="9"/>
    <w:unhideWhenUsed/>
    <w:qFormat/>
    <w:rsid w:val="00FD68D5"/>
    <w:pPr>
      <w:keepNext/>
      <w:keepLines/>
      <w:numPr>
        <w:numId w:val="7"/>
      </w:numPr>
      <w:spacing w:before="200" w:after="0"/>
      <w:outlineLvl w:val="3"/>
    </w:pPr>
    <w:rPr>
      <w:rFonts w:eastAsia="Calibri"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2A3309"/>
    <w:pPr>
      <w:spacing w:before="0"/>
      <w:ind w:left="720" w:right="1080" w:firstLine="0"/>
      <w:contextualSpacing/>
    </w:pPr>
    <w:rPr>
      <w:rFonts w:cs="Times New Roman"/>
      <w:i/>
      <w:iCs/>
      <w:color w:val="404040" w:themeColor="text1" w:themeTint="BF"/>
    </w:rPr>
  </w:style>
  <w:style w:type="character" w:customStyle="1" w:styleId="QuoteChar">
    <w:name w:val="Quote Char"/>
    <w:basedOn w:val="DefaultParagraphFont"/>
    <w:link w:val="Quote"/>
    <w:uiPriority w:val="29"/>
    <w:rsid w:val="002A3309"/>
    <w:rPr>
      <w:rFonts w:ascii="Times New Roman" w:hAnsi="Times New Roman" w:cs="Times New Roman"/>
      <w:i/>
      <w:iCs/>
      <w:color w:val="404040" w:themeColor="text1" w:themeTint="BF"/>
      <w:sz w:val="24"/>
      <w:szCs w:val="24"/>
    </w:rPr>
  </w:style>
  <w:style w:type="character" w:customStyle="1" w:styleId="Heading1Char">
    <w:name w:val="Heading 1 Char"/>
    <w:basedOn w:val="DefaultParagraphFont"/>
    <w:link w:val="Heading1"/>
    <w:uiPriority w:val="9"/>
    <w:rsid w:val="00F12EA6"/>
    <w:rPr>
      <w:rFonts w:ascii="Times New Roman" w:hAnsi="Times New Roman"/>
      <w:b/>
      <w:sz w:val="28"/>
      <w:szCs w:val="28"/>
    </w:rPr>
  </w:style>
  <w:style w:type="character" w:customStyle="1" w:styleId="Heading2Char">
    <w:name w:val="Heading 2 Char"/>
    <w:basedOn w:val="DefaultParagraphFont"/>
    <w:link w:val="Heading2"/>
    <w:uiPriority w:val="9"/>
    <w:rsid w:val="002A7953"/>
    <w:rPr>
      <w:rFonts w:ascii="Times New Roman" w:hAnsi="Times New Roman"/>
      <w:b/>
      <w:sz w:val="24"/>
      <w:szCs w:val="28"/>
    </w:rPr>
  </w:style>
  <w:style w:type="paragraph" w:customStyle="1" w:styleId="NumPara1">
    <w:name w:val="Num Para 1"/>
    <w:basedOn w:val="ListParagraph"/>
    <w:link w:val="NumPara1Char"/>
    <w:autoRedefine/>
    <w:qFormat/>
    <w:rsid w:val="00547403"/>
    <w:pPr>
      <w:ind w:left="720" w:hanging="720"/>
      <w:jc w:val="left"/>
    </w:pPr>
    <w:rPr>
      <w:rFonts w:cs="Times New Roman"/>
    </w:rPr>
  </w:style>
  <w:style w:type="character" w:customStyle="1" w:styleId="NumPara1Char">
    <w:name w:val="Num Para 1 Char"/>
    <w:basedOn w:val="DefaultParagraphFont"/>
    <w:link w:val="NumPara1"/>
    <w:rsid w:val="00547403"/>
    <w:rPr>
      <w:rFonts w:ascii="Times New Roman" w:hAnsi="Times New Roman" w:cs="Times New Roman"/>
      <w:sz w:val="24"/>
      <w:szCs w:val="24"/>
    </w:rPr>
  </w:style>
  <w:style w:type="paragraph" w:styleId="ListParagraph">
    <w:name w:val="List Paragraph"/>
    <w:basedOn w:val="Normal"/>
    <w:uiPriority w:val="34"/>
    <w:qFormat/>
    <w:rsid w:val="001D0B0A"/>
    <w:pPr>
      <w:ind w:firstLine="0"/>
      <w:contextualSpacing/>
    </w:pPr>
  </w:style>
  <w:style w:type="paragraph" w:customStyle="1" w:styleId="TOC">
    <w:name w:val="TOC"/>
    <w:basedOn w:val="TOCHeading"/>
    <w:link w:val="TOCChar"/>
    <w:autoRedefine/>
    <w:qFormat/>
    <w:rsid w:val="001D0B0A"/>
    <w:pPr>
      <w:spacing w:before="120" w:line="240" w:lineRule="auto"/>
      <w:ind w:left="360"/>
      <w:jc w:val="left"/>
    </w:pPr>
    <w:rPr>
      <w:rFonts w:ascii="Times New Roman" w:hAnsi="Times New Roman"/>
      <w:lang w:eastAsia="ja-JP"/>
    </w:rPr>
  </w:style>
  <w:style w:type="character" w:customStyle="1" w:styleId="TOCChar">
    <w:name w:val="TOC Char"/>
    <w:basedOn w:val="DefaultParagraphFont"/>
    <w:link w:val="TOC"/>
    <w:rsid w:val="001D0B0A"/>
    <w:rPr>
      <w:rFonts w:ascii="Times New Roman" w:eastAsiaTheme="majorEastAsia" w:hAnsi="Times New Roman" w:cstheme="majorBidi"/>
      <w:b/>
      <w:bCs/>
      <w:color w:val="2E74B5" w:themeColor="accent1" w:themeShade="BF"/>
      <w:sz w:val="28"/>
      <w:szCs w:val="28"/>
      <w:lang w:eastAsia="ja-JP"/>
    </w:rPr>
  </w:style>
  <w:style w:type="paragraph" w:styleId="TOCHeading">
    <w:name w:val="TOC Heading"/>
    <w:basedOn w:val="Heading1"/>
    <w:next w:val="Normal"/>
    <w:uiPriority w:val="39"/>
    <w:unhideWhenUsed/>
    <w:qFormat/>
    <w:rsid w:val="001D0B0A"/>
    <w:pPr>
      <w:spacing w:before="480" w:line="480" w:lineRule="auto"/>
      <w:outlineLvl w:val="9"/>
    </w:pPr>
    <w:rPr>
      <w:rFonts w:asciiTheme="majorHAnsi" w:hAnsiTheme="majorHAnsi" w:cstheme="majorBidi"/>
      <w:b w:val="0"/>
      <w:bCs/>
      <w:color w:val="2E74B5" w:themeColor="accent1" w:themeShade="BF"/>
    </w:rPr>
  </w:style>
  <w:style w:type="paragraph" w:styleId="TOC1">
    <w:name w:val="toc 1"/>
    <w:basedOn w:val="Normal"/>
    <w:next w:val="Normal"/>
    <w:autoRedefine/>
    <w:uiPriority w:val="39"/>
    <w:unhideWhenUsed/>
    <w:rsid w:val="00C67045"/>
    <w:pPr>
      <w:spacing w:before="360" w:after="0"/>
      <w:jc w:val="left"/>
    </w:pPr>
    <w:rPr>
      <w:b/>
      <w:bCs/>
      <w:caps/>
    </w:rPr>
  </w:style>
  <w:style w:type="paragraph" w:customStyle="1" w:styleId="NumParaa">
    <w:name w:val="Num Para a"/>
    <w:basedOn w:val="NumPara1"/>
    <w:link w:val="NumParaaChar"/>
    <w:qFormat/>
    <w:rsid w:val="00211A4D"/>
    <w:pPr>
      <w:numPr>
        <w:ilvl w:val="1"/>
      </w:numPr>
      <w:ind w:left="900" w:hanging="720"/>
    </w:pPr>
  </w:style>
  <w:style w:type="paragraph" w:styleId="NoSpacing">
    <w:name w:val="No Spacing"/>
    <w:uiPriority w:val="1"/>
    <w:qFormat/>
    <w:rsid w:val="00B9191F"/>
    <w:pPr>
      <w:spacing w:after="240"/>
      <w:contextualSpacing/>
      <w:jc w:val="left"/>
    </w:pPr>
    <w:rPr>
      <w:rFonts w:ascii="Times New Roman" w:hAnsi="Times New Roman"/>
      <w:sz w:val="24"/>
      <w:szCs w:val="24"/>
    </w:rPr>
  </w:style>
  <w:style w:type="character" w:customStyle="1" w:styleId="NumParaaChar">
    <w:name w:val="Num Para a Char"/>
    <w:basedOn w:val="NumPara1Char"/>
    <w:link w:val="NumParaa"/>
    <w:rsid w:val="00211A4D"/>
    <w:rPr>
      <w:rFonts w:ascii="Times New Roman" w:hAnsi="Times New Roman" w:cs="Times New Roman"/>
      <w:sz w:val="32"/>
      <w:szCs w:val="32"/>
    </w:rPr>
  </w:style>
  <w:style w:type="character" w:customStyle="1" w:styleId="Heading3Char">
    <w:name w:val="Heading 3 Char"/>
    <w:basedOn w:val="DefaultParagraphFont"/>
    <w:link w:val="Heading3"/>
    <w:uiPriority w:val="9"/>
    <w:rsid w:val="00B57782"/>
    <w:rPr>
      <w:rFonts w:ascii="Times New Roman" w:hAnsi="Times New Roman"/>
      <w:b/>
      <w:sz w:val="24"/>
      <w:szCs w:val="28"/>
    </w:rPr>
  </w:style>
  <w:style w:type="paragraph" w:styleId="BalloonText">
    <w:name w:val="Balloon Text"/>
    <w:basedOn w:val="Normal"/>
    <w:link w:val="BalloonTextChar"/>
    <w:uiPriority w:val="99"/>
    <w:semiHidden/>
    <w:unhideWhenUsed/>
    <w:rsid w:val="0060003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030"/>
    <w:rPr>
      <w:rFonts w:ascii="Tahoma" w:hAnsi="Tahoma" w:cs="Tahoma"/>
      <w:sz w:val="16"/>
      <w:szCs w:val="16"/>
    </w:rPr>
  </w:style>
  <w:style w:type="paragraph" w:styleId="Header">
    <w:name w:val="header"/>
    <w:basedOn w:val="Normal"/>
    <w:link w:val="HeaderChar"/>
    <w:uiPriority w:val="99"/>
    <w:unhideWhenUsed/>
    <w:rsid w:val="003930BB"/>
    <w:pPr>
      <w:tabs>
        <w:tab w:val="center" w:pos="4680"/>
        <w:tab w:val="right" w:pos="9360"/>
      </w:tabs>
      <w:spacing w:before="0" w:after="0"/>
    </w:pPr>
  </w:style>
  <w:style w:type="character" w:customStyle="1" w:styleId="HeaderChar">
    <w:name w:val="Header Char"/>
    <w:basedOn w:val="DefaultParagraphFont"/>
    <w:link w:val="Header"/>
    <w:uiPriority w:val="99"/>
    <w:rsid w:val="003930BB"/>
    <w:rPr>
      <w:rFonts w:ascii="Times New Roman" w:hAnsi="Times New Roman"/>
      <w:sz w:val="28"/>
    </w:rPr>
  </w:style>
  <w:style w:type="paragraph" w:styleId="Footer">
    <w:name w:val="footer"/>
    <w:basedOn w:val="Normal"/>
    <w:link w:val="FooterChar"/>
    <w:uiPriority w:val="99"/>
    <w:unhideWhenUsed/>
    <w:rsid w:val="003930BB"/>
    <w:pPr>
      <w:tabs>
        <w:tab w:val="center" w:pos="4680"/>
        <w:tab w:val="right" w:pos="9360"/>
      </w:tabs>
      <w:spacing w:before="0" w:after="0"/>
    </w:pPr>
  </w:style>
  <w:style w:type="character" w:customStyle="1" w:styleId="FooterChar">
    <w:name w:val="Footer Char"/>
    <w:basedOn w:val="DefaultParagraphFont"/>
    <w:link w:val="Footer"/>
    <w:uiPriority w:val="99"/>
    <w:rsid w:val="003930BB"/>
    <w:rPr>
      <w:rFonts w:ascii="Times New Roman" w:hAnsi="Times New Roman"/>
      <w:sz w:val="28"/>
    </w:rPr>
  </w:style>
  <w:style w:type="paragraph" w:styleId="NormalWeb">
    <w:name w:val="Normal (Web)"/>
    <w:basedOn w:val="Normal"/>
    <w:uiPriority w:val="99"/>
    <w:unhideWhenUsed/>
    <w:rsid w:val="00C9517D"/>
    <w:pPr>
      <w:spacing w:before="100" w:beforeAutospacing="1" w:after="100" w:afterAutospacing="1"/>
      <w:ind w:firstLine="0"/>
      <w:jc w:val="left"/>
    </w:pPr>
    <w:rPr>
      <w:rFonts w:eastAsia="Times New Roman" w:cs="Times New Roman"/>
    </w:rPr>
  </w:style>
  <w:style w:type="character" w:styleId="Hyperlink">
    <w:name w:val="Hyperlink"/>
    <w:basedOn w:val="DefaultParagraphFont"/>
    <w:uiPriority w:val="99"/>
    <w:unhideWhenUsed/>
    <w:rsid w:val="006537FB"/>
    <w:rPr>
      <w:color w:val="0563C1" w:themeColor="hyperlink"/>
      <w:u w:val="single"/>
    </w:rPr>
  </w:style>
  <w:style w:type="paragraph" w:styleId="FootnoteText">
    <w:name w:val="footnote text"/>
    <w:basedOn w:val="Normal"/>
    <w:link w:val="FootnoteTextChar"/>
    <w:uiPriority w:val="99"/>
    <w:unhideWhenUsed/>
    <w:rsid w:val="00F77EC6"/>
    <w:pPr>
      <w:spacing w:before="0" w:after="0"/>
    </w:pPr>
    <w:rPr>
      <w:sz w:val="20"/>
      <w:szCs w:val="20"/>
    </w:rPr>
  </w:style>
  <w:style w:type="character" w:customStyle="1" w:styleId="FootnoteTextChar">
    <w:name w:val="Footnote Text Char"/>
    <w:basedOn w:val="DefaultParagraphFont"/>
    <w:link w:val="FootnoteText"/>
    <w:uiPriority w:val="99"/>
    <w:rsid w:val="00F77EC6"/>
    <w:rPr>
      <w:rFonts w:ascii="Times New Roman" w:hAnsi="Times New Roman"/>
      <w:sz w:val="20"/>
      <w:szCs w:val="20"/>
    </w:rPr>
  </w:style>
  <w:style w:type="character" w:styleId="FootnoteReference">
    <w:name w:val="footnote reference"/>
    <w:basedOn w:val="DefaultParagraphFont"/>
    <w:uiPriority w:val="99"/>
    <w:semiHidden/>
    <w:unhideWhenUsed/>
    <w:rsid w:val="00F77EC6"/>
    <w:rPr>
      <w:vertAlign w:val="superscript"/>
    </w:rPr>
  </w:style>
  <w:style w:type="character" w:styleId="FollowedHyperlink">
    <w:name w:val="FollowedHyperlink"/>
    <w:basedOn w:val="DefaultParagraphFont"/>
    <w:uiPriority w:val="99"/>
    <w:semiHidden/>
    <w:unhideWhenUsed/>
    <w:rsid w:val="00DC3B1B"/>
    <w:rPr>
      <w:color w:val="954F72" w:themeColor="followedHyperlink"/>
      <w:u w:val="single"/>
    </w:rPr>
  </w:style>
  <w:style w:type="paragraph" w:styleId="Title">
    <w:name w:val="Title"/>
    <w:basedOn w:val="Normal"/>
    <w:next w:val="Normal"/>
    <w:link w:val="TitleChar"/>
    <w:uiPriority w:val="10"/>
    <w:qFormat/>
    <w:rsid w:val="009C640E"/>
    <w:pPr>
      <w:pBdr>
        <w:bottom w:val="single" w:sz="8" w:space="4" w:color="5B9BD5" w:themeColor="accent1"/>
      </w:pBdr>
      <w:spacing w:before="0" w:after="300"/>
      <w:contextualSpacing/>
      <w:jc w:val="center"/>
    </w:pPr>
    <w:rPr>
      <w:rFonts w:eastAsiaTheme="majorEastAsia" w:cs="Times New Roman"/>
      <w:b/>
      <w:spacing w:val="5"/>
      <w:kern w:val="28"/>
      <w:sz w:val="32"/>
      <w:szCs w:val="32"/>
    </w:rPr>
  </w:style>
  <w:style w:type="character" w:customStyle="1" w:styleId="TitleChar">
    <w:name w:val="Title Char"/>
    <w:basedOn w:val="DefaultParagraphFont"/>
    <w:link w:val="Title"/>
    <w:uiPriority w:val="10"/>
    <w:rsid w:val="009C640E"/>
    <w:rPr>
      <w:rFonts w:ascii="Times New Roman" w:eastAsiaTheme="majorEastAsia" w:hAnsi="Times New Roman" w:cs="Times New Roman"/>
      <w:b/>
      <w:spacing w:val="5"/>
      <w:kern w:val="28"/>
      <w:sz w:val="32"/>
      <w:szCs w:val="32"/>
    </w:rPr>
  </w:style>
  <w:style w:type="character" w:styleId="Emphasis">
    <w:name w:val="Emphasis"/>
    <w:basedOn w:val="DefaultParagraphFont"/>
    <w:uiPriority w:val="20"/>
    <w:qFormat/>
    <w:rsid w:val="00FD00A8"/>
    <w:rPr>
      <w:i/>
      <w:iCs/>
    </w:rPr>
  </w:style>
  <w:style w:type="character" w:customStyle="1" w:styleId="Heading4Char">
    <w:name w:val="Heading 4 Char"/>
    <w:basedOn w:val="DefaultParagraphFont"/>
    <w:link w:val="Heading4"/>
    <w:uiPriority w:val="9"/>
    <w:rsid w:val="00FD68D5"/>
    <w:rPr>
      <w:rFonts w:ascii="Times New Roman" w:eastAsia="Calibri" w:hAnsi="Times New Roman" w:cs="Times New Roman"/>
      <w:b/>
      <w:bCs/>
      <w:i/>
      <w:iCs/>
      <w:sz w:val="24"/>
    </w:rPr>
  </w:style>
  <w:style w:type="paragraph" w:customStyle="1" w:styleId="Default">
    <w:name w:val="Default"/>
    <w:rsid w:val="003F7F78"/>
    <w:pPr>
      <w:autoSpaceDE w:val="0"/>
      <w:autoSpaceDN w:val="0"/>
      <w:adjustRightInd w:val="0"/>
      <w:spacing w:before="0" w:after="0"/>
      <w:jc w:val="left"/>
    </w:pPr>
    <w:rPr>
      <w:rFonts w:ascii="Times New Roman" w:hAnsi="Times New Roman" w:cs="Times New Roman"/>
      <w:color w:val="000000"/>
      <w:sz w:val="24"/>
      <w:szCs w:val="24"/>
    </w:rPr>
  </w:style>
  <w:style w:type="table" w:styleId="TableGrid">
    <w:name w:val="Table Grid"/>
    <w:basedOn w:val="TableNormal"/>
    <w:uiPriority w:val="39"/>
    <w:rsid w:val="003F7F7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C0EB2"/>
    <w:pPr>
      <w:spacing w:after="100"/>
      <w:ind w:left="240"/>
    </w:pPr>
  </w:style>
  <w:style w:type="paragraph" w:styleId="TOC3">
    <w:name w:val="toc 3"/>
    <w:basedOn w:val="Normal"/>
    <w:next w:val="Normal"/>
    <w:autoRedefine/>
    <w:uiPriority w:val="39"/>
    <w:unhideWhenUsed/>
    <w:rsid w:val="009C0EB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2290">
      <w:bodyDiv w:val="1"/>
      <w:marLeft w:val="0"/>
      <w:marRight w:val="0"/>
      <w:marTop w:val="0"/>
      <w:marBottom w:val="0"/>
      <w:divBdr>
        <w:top w:val="none" w:sz="0" w:space="0" w:color="auto"/>
        <w:left w:val="none" w:sz="0" w:space="0" w:color="auto"/>
        <w:bottom w:val="none" w:sz="0" w:space="0" w:color="auto"/>
        <w:right w:val="none" w:sz="0" w:space="0" w:color="auto"/>
      </w:divBdr>
    </w:div>
    <w:div w:id="641421631">
      <w:bodyDiv w:val="1"/>
      <w:marLeft w:val="0"/>
      <w:marRight w:val="0"/>
      <w:marTop w:val="0"/>
      <w:marBottom w:val="0"/>
      <w:divBdr>
        <w:top w:val="none" w:sz="0" w:space="0" w:color="auto"/>
        <w:left w:val="none" w:sz="0" w:space="0" w:color="auto"/>
        <w:bottom w:val="none" w:sz="0" w:space="0" w:color="auto"/>
        <w:right w:val="none" w:sz="0" w:space="0" w:color="auto"/>
      </w:divBdr>
    </w:div>
    <w:div w:id="683943436">
      <w:bodyDiv w:val="1"/>
      <w:marLeft w:val="0"/>
      <w:marRight w:val="0"/>
      <w:marTop w:val="0"/>
      <w:marBottom w:val="0"/>
      <w:divBdr>
        <w:top w:val="none" w:sz="0" w:space="0" w:color="auto"/>
        <w:left w:val="none" w:sz="0" w:space="0" w:color="auto"/>
        <w:bottom w:val="none" w:sz="0" w:space="0" w:color="auto"/>
        <w:right w:val="none" w:sz="0" w:space="0" w:color="auto"/>
      </w:divBdr>
      <w:divsChild>
        <w:div w:id="1872910009">
          <w:marLeft w:val="0"/>
          <w:marRight w:val="0"/>
          <w:marTop w:val="0"/>
          <w:marBottom w:val="0"/>
          <w:divBdr>
            <w:top w:val="none" w:sz="0" w:space="0" w:color="auto"/>
            <w:left w:val="none" w:sz="0" w:space="0" w:color="auto"/>
            <w:bottom w:val="none" w:sz="0" w:space="0" w:color="auto"/>
            <w:right w:val="none" w:sz="0" w:space="0" w:color="auto"/>
          </w:divBdr>
          <w:divsChild>
            <w:div w:id="899907219">
              <w:marLeft w:val="0"/>
              <w:marRight w:val="0"/>
              <w:marTop w:val="0"/>
              <w:marBottom w:val="0"/>
              <w:divBdr>
                <w:top w:val="none" w:sz="0" w:space="0" w:color="auto"/>
                <w:left w:val="none" w:sz="0" w:space="0" w:color="auto"/>
                <w:bottom w:val="none" w:sz="0" w:space="0" w:color="auto"/>
                <w:right w:val="none" w:sz="0" w:space="0" w:color="auto"/>
              </w:divBdr>
              <w:divsChild>
                <w:div w:id="362172486">
                  <w:marLeft w:val="0"/>
                  <w:marRight w:val="0"/>
                  <w:marTop w:val="0"/>
                  <w:marBottom w:val="0"/>
                  <w:divBdr>
                    <w:top w:val="none" w:sz="0" w:space="0" w:color="auto"/>
                    <w:left w:val="none" w:sz="0" w:space="0" w:color="auto"/>
                    <w:bottom w:val="none" w:sz="0" w:space="0" w:color="auto"/>
                    <w:right w:val="none" w:sz="0" w:space="0" w:color="auto"/>
                  </w:divBdr>
                  <w:divsChild>
                    <w:div w:id="1609003560">
                      <w:marLeft w:val="0"/>
                      <w:marRight w:val="0"/>
                      <w:marTop w:val="0"/>
                      <w:marBottom w:val="0"/>
                      <w:divBdr>
                        <w:top w:val="none" w:sz="0" w:space="0" w:color="auto"/>
                        <w:left w:val="none" w:sz="0" w:space="0" w:color="auto"/>
                        <w:bottom w:val="none" w:sz="0" w:space="0" w:color="auto"/>
                        <w:right w:val="none" w:sz="0" w:space="0" w:color="auto"/>
                      </w:divBdr>
                      <w:divsChild>
                        <w:div w:id="1043289637">
                          <w:marLeft w:val="0"/>
                          <w:marRight w:val="0"/>
                          <w:marTop w:val="0"/>
                          <w:marBottom w:val="0"/>
                          <w:divBdr>
                            <w:top w:val="none" w:sz="0" w:space="0" w:color="auto"/>
                            <w:left w:val="none" w:sz="0" w:space="0" w:color="auto"/>
                            <w:bottom w:val="none" w:sz="0" w:space="0" w:color="auto"/>
                            <w:right w:val="none" w:sz="0" w:space="0" w:color="auto"/>
                          </w:divBdr>
                          <w:divsChild>
                            <w:div w:id="2020692616">
                              <w:marLeft w:val="0"/>
                              <w:marRight w:val="0"/>
                              <w:marTop w:val="0"/>
                              <w:marBottom w:val="0"/>
                              <w:divBdr>
                                <w:top w:val="none" w:sz="0" w:space="0" w:color="auto"/>
                                <w:left w:val="none" w:sz="0" w:space="0" w:color="auto"/>
                                <w:bottom w:val="none" w:sz="0" w:space="0" w:color="auto"/>
                                <w:right w:val="none" w:sz="0" w:space="0" w:color="auto"/>
                              </w:divBdr>
                              <w:divsChild>
                                <w:div w:id="4796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93344">
      <w:bodyDiv w:val="1"/>
      <w:marLeft w:val="0"/>
      <w:marRight w:val="0"/>
      <w:marTop w:val="0"/>
      <w:marBottom w:val="0"/>
      <w:divBdr>
        <w:top w:val="none" w:sz="0" w:space="0" w:color="auto"/>
        <w:left w:val="none" w:sz="0" w:space="0" w:color="auto"/>
        <w:bottom w:val="none" w:sz="0" w:space="0" w:color="auto"/>
        <w:right w:val="none" w:sz="0" w:space="0" w:color="auto"/>
      </w:divBdr>
    </w:div>
    <w:div w:id="134251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box.com/s/5gixkg47g0hnjj2r4a5b6lcgx2c1vw3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batemafia.com/wp-admin/post.php?post=473&amp;action=ed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batemafia.com/2015-02-20-case-412249-401-agreed-docket-control-order/" TargetMode="External"/><Relationship Id="rId4" Type="http://schemas.openxmlformats.org/officeDocument/2006/relationships/settings" Target="settings.xml"/><Relationship Id="rId9" Type="http://schemas.openxmlformats.org/officeDocument/2006/relationships/hyperlink" Target="https://casetext.com/case/smiths-inc-v-sheffield?q=&amp;p=1&amp;tab=keyword&amp;jxs=5cir,tx&amp;sort=relevance&amp;type=case&amp;within=%22estate%20is%20an%20indispensable%20party%22&amp;resultsNav=fals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4DF94-6A24-415E-A1BB-E4FC00B7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13790</Words>
  <Characters>78603</Characters>
  <Application>Microsoft Office Word</Application>
  <DocSecurity>0</DocSecurity>
  <Lines>655</Lines>
  <Paragraphs>184</Paragraphs>
  <ScaleCrop>false</ScaleCrop>
  <HeadingPairs>
    <vt:vector size="4" baseType="variant">
      <vt:variant>
        <vt:lpstr>Title</vt:lpstr>
      </vt:variant>
      <vt:variant>
        <vt:i4>1</vt:i4>
      </vt:variant>
      <vt:variant>
        <vt:lpstr>Headings</vt:lpstr>
      </vt:variant>
      <vt:variant>
        <vt:i4>48</vt:i4>
      </vt:variant>
    </vt:vector>
  </HeadingPairs>
  <TitlesOfParts>
    <vt:vector size="49" baseType="lpstr">
      <vt:lpstr/>
      <vt:lpstr>AFFIDAVIT</vt:lpstr>
      <vt:lpstr>The Probate Mafia</vt:lpstr>
      <vt:lpstr>I CANNOT SHOW</vt:lpstr>
      <vt:lpstr>I CAN SHOW</vt:lpstr>
      <vt:lpstr>    Failure to Communicate?</vt:lpstr>
      <vt:lpstr>    What happens to the Lions Share?</vt:lpstr>
      <vt:lpstr>Grift of the Brunstings – The Interception of a Family Generational Asset Transf</vt:lpstr>
      <vt:lpstr>    INTRODUCTION</vt:lpstr>
      <vt:lpstr>        The Appearance List beginning with the Real Parties in Interest:</vt:lpstr>
      <vt:lpstr>        The Bar Associated Players</vt:lpstr>
      <vt:lpstr>The Bait and Switch </vt:lpstr>
      <vt:lpstr>    The Short History</vt:lpstr>
      <vt:lpstr>THE HONEST SERVICES BACKEND</vt:lpstr>
      <vt:lpstr>        The First Lawsuit</vt:lpstr>
      <vt:lpstr>        The Second Lawsuit</vt:lpstr>
      <vt:lpstr>        Filing Two Halves of the Same Case in Separate Courts</vt:lpstr>
      <vt:lpstr>        The Preliminary Federal Injunction</vt:lpstr>
      <vt:lpstr>    The Double Cross</vt:lpstr>
      <vt:lpstr>        The Attorney Fee Centered Mediation</vt:lpstr>
      <vt:lpstr>        The Vacancy, the Conversion Agreement and Disappearance from the Docket</vt:lpstr>
      <vt:lpstr>    The Summary Judgment Motions</vt:lpstr>
      <vt:lpstr>        First Summary Judgment Motion Case 412249-401</vt:lpstr>
      <vt:lpstr>        Designations of Expert Witnesses on Fees Case 412249-401</vt:lpstr>
      <vt:lpstr>        Wiretap Recordings Arrive Certified Mail from Mendel Law Firm</vt:lpstr>
      <vt:lpstr>        The Notices of Setting</vt:lpstr>
      <vt:lpstr>    Plaintiff Curtis Response to Defendants No-Evidence Motion </vt:lpstr>
      <vt:lpstr>Enter: ATTORNEY GREGORY LESTER</vt:lpstr>
      <vt:lpstr>EVASION AND THE THIRD PARTY ADMINISTRATOR RUSE</vt:lpstr>
      <vt:lpstr>More Evasion, Obstruction and Poser Advocacy      </vt:lpstr>
      <vt:lpstr>        Tortuous Interference with Fiduciary Obligations and Beneficial Rights to Remedy</vt:lpstr>
      <vt:lpstr>        The Report of Temporary Administrator ATTORNEY Gregory Lester</vt:lpstr>
      <vt:lpstr>Administration of an Inter Vivos Trust or Administration of a Decedents Estate?</vt:lpstr>
      <vt:lpstr>    The Failure to Distinguish Artifice</vt:lpstr>
      <vt:lpstr>The No-Contest of Theft of Beneficial Interests Clause, with Corruption of Blood</vt:lpstr>
      <vt:lpstr>    No-Contest Plot Reference in Original Federal Complaint 2/27/2012 </vt:lpstr>
      <vt:lpstr>    Illegal Wiretapping Reference 2/27/2012 </vt:lpstr>
      <vt:lpstr>Violation of the Hobbs Act – Extortion</vt:lpstr>
      <vt:lpstr>    March 9, 2016, hearing on motion to transfer cause in the District Court to Prob</vt:lpstr>
      <vt:lpstr>    What were the Settlors understanding and Intentions? </vt:lpstr>
      <vt:lpstr>    2012</vt:lpstr>
      <vt:lpstr>The Litigation</vt:lpstr>
      <vt:lpstr>    2013 – The Birth of Frankensuit</vt:lpstr>
      <vt:lpstr>    2014 - Fraud</vt:lpstr>
      <vt:lpstr>    2015 – Release of segments of illegal wiretap recordings</vt:lpstr>
      <vt:lpstr>    CRIMINAL CONVERSION</vt:lpstr>
      <vt:lpstr>    The Office of Executor is Vacant</vt:lpstr>
      <vt:lpstr>    CRIMINAL EVASION &amp; OBSTRUCTION OF JUSTICE</vt:lpstr>
      <vt:lpstr>    2016 – The RICO Complaint </vt:lpstr>
    </vt:vector>
  </TitlesOfParts>
  <Company/>
  <LinksUpToDate>false</LinksUpToDate>
  <CharactersWithSpaces>92209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dc:creator>
  <cp:lastModifiedBy>Luis Cypher</cp:lastModifiedBy>
  <cp:revision>2</cp:revision>
  <cp:lastPrinted>2019-07-19T18:44:00Z</cp:lastPrinted>
  <dcterms:created xsi:type="dcterms:W3CDTF">2025-11-23T04:29:00Z</dcterms:created>
  <dcterms:modified xsi:type="dcterms:W3CDTF">2025-11-23T04:29:00Z</dcterms:modified>
</cp:coreProperties>
</file>