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EBAF2" w14:textId="77777777" w:rsidR="00403A62" w:rsidRPr="001C3507" w:rsidRDefault="00403A62" w:rsidP="00403A62">
      <w:pPr>
        <w:pStyle w:val="Pleading1"/>
        <w:widowControl w:val="0"/>
      </w:pPr>
      <w:r w:rsidRPr="001C3507">
        <w:t xml:space="preserve">No. </w:t>
      </w:r>
      <w:r>
        <w:t>_____________</w:t>
      </w:r>
    </w:p>
    <w:p w14:paraId="2436B24D" w14:textId="77777777" w:rsidR="00403A62" w:rsidRPr="001C3507" w:rsidRDefault="00403A62" w:rsidP="00403A62">
      <w:pPr>
        <w:pStyle w:val="Pleading1"/>
        <w:widowControl w:val="0"/>
      </w:pPr>
      <w:r w:rsidRPr="001C3507">
        <w:t>====================================================</w:t>
      </w:r>
    </w:p>
    <w:p w14:paraId="4B75F9A0" w14:textId="77777777" w:rsidR="00262D2C" w:rsidRDefault="00403A62" w:rsidP="00403A62">
      <w:pPr>
        <w:pStyle w:val="Pleading1"/>
        <w:widowControl w:val="0"/>
      </w:pPr>
      <w:r w:rsidRPr="001C3507">
        <w:t xml:space="preserve">IN THE </w:t>
      </w:r>
    </w:p>
    <w:p w14:paraId="61630C63" w14:textId="4A19664A" w:rsidR="00403A62" w:rsidRPr="001C3507" w:rsidRDefault="00403A62" w:rsidP="00403A62">
      <w:pPr>
        <w:pStyle w:val="Pleading1"/>
        <w:widowControl w:val="0"/>
        <w:pBdr>
          <w:bottom w:val="double" w:sz="6" w:space="1" w:color="auto"/>
        </w:pBdr>
      </w:pPr>
      <w:r>
        <w:t xml:space="preserve">SUPREME </w:t>
      </w:r>
      <w:r w:rsidRPr="001C3507">
        <w:t>COURT OF TEXAS</w:t>
      </w:r>
    </w:p>
    <w:p w14:paraId="4FD2EE47" w14:textId="77777777" w:rsidR="00262D2C" w:rsidRDefault="00403A62" w:rsidP="00262D2C">
      <w:pPr>
        <w:pStyle w:val="Heading2"/>
      </w:pPr>
      <w:bookmarkStart w:id="0" w:name="_Toc216337245"/>
      <w:r w:rsidRPr="009D197D">
        <w:t>Candace Louise Curtis</w:t>
      </w:r>
      <w:bookmarkEnd w:id="0"/>
      <w:r>
        <w:t xml:space="preserve"> </w:t>
      </w:r>
    </w:p>
    <w:p w14:paraId="1CC31944" w14:textId="005E3021" w:rsidR="00403A62" w:rsidRDefault="00403A62" w:rsidP="00262D2C">
      <w:pPr>
        <w:pStyle w:val="Heading2"/>
        <w:ind w:left="1440"/>
      </w:pPr>
      <w:bookmarkStart w:id="1" w:name="_Toc216337246"/>
      <w:r>
        <w:t>Petitioner</w:t>
      </w:r>
      <w:bookmarkEnd w:id="1"/>
    </w:p>
    <w:p w14:paraId="3869068E" w14:textId="55D9F8FA" w:rsidR="00262D2C" w:rsidRDefault="00262D2C" w:rsidP="00262D2C">
      <w:r>
        <w:t>Vs.</w:t>
      </w:r>
    </w:p>
    <w:p w14:paraId="0F2708C0" w14:textId="77777777" w:rsidR="00262D2C" w:rsidRPr="005F28AA" w:rsidRDefault="00262D2C" w:rsidP="00262D2C">
      <w:pPr>
        <w:numPr>
          <w:ilvl w:val="0"/>
          <w:numId w:val="1"/>
        </w:numPr>
        <w:spacing w:before="100" w:beforeAutospacing="1" w:after="100" w:afterAutospacing="1"/>
        <w:rPr>
          <w:rFonts w:eastAsia="Times New Roman"/>
          <w:szCs w:val="24"/>
        </w:rPr>
      </w:pPr>
      <w:r w:rsidRPr="005F28AA">
        <w:rPr>
          <w:rFonts w:eastAsia="Times New Roman"/>
          <w:szCs w:val="24"/>
        </w:rPr>
        <w:t>Carl Henry Brunsting</w:t>
      </w:r>
    </w:p>
    <w:p w14:paraId="67877036" w14:textId="77777777" w:rsidR="00262D2C" w:rsidRPr="005F28AA" w:rsidRDefault="00262D2C" w:rsidP="00262D2C">
      <w:pPr>
        <w:numPr>
          <w:ilvl w:val="0"/>
          <w:numId w:val="1"/>
        </w:numPr>
        <w:spacing w:before="100" w:beforeAutospacing="1" w:after="100" w:afterAutospacing="1"/>
        <w:rPr>
          <w:rFonts w:eastAsia="Times New Roman"/>
          <w:szCs w:val="24"/>
        </w:rPr>
      </w:pPr>
      <w:r w:rsidRPr="005F28AA">
        <w:rPr>
          <w:rFonts w:eastAsia="Times New Roman"/>
          <w:szCs w:val="24"/>
        </w:rPr>
        <w:t>Bobbie G. Bayless and Bayless &amp; Stokes</w:t>
      </w:r>
    </w:p>
    <w:p w14:paraId="51E8A5E0" w14:textId="77777777" w:rsidR="00262D2C" w:rsidRPr="005F28AA" w:rsidRDefault="00262D2C" w:rsidP="00262D2C">
      <w:pPr>
        <w:numPr>
          <w:ilvl w:val="0"/>
          <w:numId w:val="1"/>
        </w:numPr>
        <w:spacing w:before="100" w:beforeAutospacing="1" w:after="100" w:afterAutospacing="1"/>
        <w:rPr>
          <w:rFonts w:eastAsia="Times New Roman"/>
          <w:szCs w:val="24"/>
        </w:rPr>
      </w:pPr>
      <w:r w:rsidRPr="005F28AA">
        <w:rPr>
          <w:rFonts w:eastAsia="Times New Roman"/>
          <w:szCs w:val="24"/>
        </w:rPr>
        <w:t>Anita Brunsting</w:t>
      </w:r>
    </w:p>
    <w:p w14:paraId="65306F8B" w14:textId="77777777" w:rsidR="00262D2C" w:rsidRPr="005F28AA" w:rsidRDefault="00262D2C" w:rsidP="00262D2C">
      <w:pPr>
        <w:numPr>
          <w:ilvl w:val="0"/>
          <w:numId w:val="1"/>
        </w:numPr>
        <w:spacing w:before="100" w:beforeAutospacing="1" w:after="100" w:afterAutospacing="1"/>
        <w:rPr>
          <w:rFonts w:eastAsia="Times New Roman"/>
          <w:szCs w:val="24"/>
        </w:rPr>
      </w:pPr>
      <w:r w:rsidRPr="005F28AA">
        <w:rPr>
          <w:rFonts w:eastAsia="Times New Roman"/>
          <w:szCs w:val="24"/>
        </w:rPr>
        <w:t>Stephen Mendel and The Mendel Law Firm L.P.</w:t>
      </w:r>
    </w:p>
    <w:p w14:paraId="0E341A4A" w14:textId="77777777" w:rsidR="00262D2C" w:rsidRPr="005F28AA" w:rsidRDefault="00262D2C" w:rsidP="00262D2C">
      <w:pPr>
        <w:numPr>
          <w:ilvl w:val="0"/>
          <w:numId w:val="1"/>
        </w:numPr>
        <w:spacing w:before="100" w:beforeAutospacing="1" w:after="100" w:afterAutospacing="1"/>
        <w:rPr>
          <w:rFonts w:eastAsia="Times New Roman"/>
          <w:szCs w:val="24"/>
        </w:rPr>
      </w:pPr>
      <w:r w:rsidRPr="005F28AA">
        <w:rPr>
          <w:rFonts w:eastAsia="Times New Roman"/>
          <w:szCs w:val="24"/>
        </w:rPr>
        <w:t>Amy Brunsting</w:t>
      </w:r>
    </w:p>
    <w:p w14:paraId="7FE146D8" w14:textId="77777777" w:rsidR="00262D2C" w:rsidRPr="005F28AA" w:rsidRDefault="00262D2C" w:rsidP="00262D2C">
      <w:pPr>
        <w:numPr>
          <w:ilvl w:val="0"/>
          <w:numId w:val="1"/>
        </w:numPr>
        <w:spacing w:before="100" w:beforeAutospacing="1" w:after="100" w:afterAutospacing="1"/>
        <w:rPr>
          <w:rFonts w:eastAsia="Times New Roman"/>
          <w:szCs w:val="24"/>
        </w:rPr>
      </w:pPr>
      <w:r w:rsidRPr="005F28AA">
        <w:rPr>
          <w:rFonts w:eastAsia="Times New Roman"/>
          <w:szCs w:val="24"/>
        </w:rPr>
        <w:t>Neal Spielman and Griffin &amp; Matthews</w:t>
      </w:r>
    </w:p>
    <w:p w14:paraId="0067D4FE" w14:textId="77777777" w:rsidR="00262D2C" w:rsidRPr="005F28AA" w:rsidRDefault="00262D2C" w:rsidP="00262D2C">
      <w:pPr>
        <w:numPr>
          <w:ilvl w:val="0"/>
          <w:numId w:val="1"/>
        </w:numPr>
        <w:spacing w:before="100" w:beforeAutospacing="1" w:after="100" w:afterAutospacing="1"/>
        <w:rPr>
          <w:rFonts w:eastAsia="Times New Roman"/>
          <w:szCs w:val="24"/>
        </w:rPr>
      </w:pPr>
      <w:r w:rsidRPr="005F28AA">
        <w:rPr>
          <w:rFonts w:eastAsia="Times New Roman"/>
          <w:szCs w:val="24"/>
        </w:rPr>
        <w:t>Carole Brunsting</w:t>
      </w:r>
    </w:p>
    <w:p w14:paraId="2A62C5F4" w14:textId="77777777" w:rsidR="00262D2C" w:rsidRPr="005F28AA" w:rsidRDefault="00262D2C" w:rsidP="00262D2C">
      <w:pPr>
        <w:numPr>
          <w:ilvl w:val="0"/>
          <w:numId w:val="1"/>
        </w:numPr>
        <w:spacing w:before="100" w:beforeAutospacing="1" w:after="100" w:afterAutospacing="1"/>
        <w:rPr>
          <w:rFonts w:eastAsia="Times New Roman"/>
          <w:szCs w:val="24"/>
        </w:rPr>
      </w:pPr>
      <w:proofErr w:type="spellStart"/>
      <w:r w:rsidRPr="005F28AA">
        <w:rPr>
          <w:rFonts w:eastAsia="Times New Roman"/>
          <w:szCs w:val="24"/>
        </w:rPr>
        <w:t>Bruse</w:t>
      </w:r>
      <w:proofErr w:type="spellEnd"/>
      <w:r w:rsidRPr="005F28AA">
        <w:rPr>
          <w:rFonts w:eastAsia="Times New Roman"/>
          <w:szCs w:val="24"/>
        </w:rPr>
        <w:t xml:space="preserve"> </w:t>
      </w:r>
      <w:proofErr w:type="spellStart"/>
      <w:r w:rsidRPr="005F28AA">
        <w:rPr>
          <w:rFonts w:eastAsia="Times New Roman"/>
          <w:szCs w:val="24"/>
        </w:rPr>
        <w:t>Loyd</w:t>
      </w:r>
      <w:proofErr w:type="spellEnd"/>
      <w:r w:rsidRPr="005F28AA">
        <w:rPr>
          <w:rFonts w:eastAsia="Times New Roman"/>
          <w:szCs w:val="24"/>
        </w:rPr>
        <w:t xml:space="preserve"> and Jones, </w:t>
      </w:r>
      <w:proofErr w:type="spellStart"/>
      <w:r w:rsidRPr="005F28AA">
        <w:rPr>
          <w:rFonts w:eastAsia="Times New Roman"/>
          <w:szCs w:val="24"/>
        </w:rPr>
        <w:t>Gillaspia</w:t>
      </w:r>
      <w:proofErr w:type="spellEnd"/>
      <w:r w:rsidRPr="005F28AA">
        <w:rPr>
          <w:rFonts w:eastAsia="Times New Roman"/>
          <w:szCs w:val="24"/>
        </w:rPr>
        <w:t xml:space="preserve"> &amp; </w:t>
      </w:r>
      <w:proofErr w:type="spellStart"/>
      <w:r w:rsidRPr="005F28AA">
        <w:rPr>
          <w:rFonts w:eastAsia="Times New Roman"/>
          <w:szCs w:val="24"/>
        </w:rPr>
        <w:t>Loyd</w:t>
      </w:r>
      <w:proofErr w:type="spellEnd"/>
      <w:r w:rsidRPr="005F28AA">
        <w:rPr>
          <w:rFonts w:eastAsia="Times New Roman"/>
          <w:szCs w:val="24"/>
        </w:rPr>
        <w:t>, L.L.P.</w:t>
      </w:r>
    </w:p>
    <w:p w14:paraId="2A50E587" w14:textId="77777777" w:rsidR="00262D2C" w:rsidRPr="005F28AA" w:rsidRDefault="00262D2C" w:rsidP="00262D2C">
      <w:pPr>
        <w:numPr>
          <w:ilvl w:val="0"/>
          <w:numId w:val="1"/>
        </w:numPr>
        <w:spacing w:before="100" w:beforeAutospacing="1" w:after="100" w:afterAutospacing="1"/>
        <w:rPr>
          <w:rFonts w:eastAsia="Times New Roman"/>
          <w:szCs w:val="24"/>
        </w:rPr>
      </w:pPr>
      <w:r w:rsidRPr="005F28AA">
        <w:rPr>
          <w:rFonts w:eastAsia="Times New Roman"/>
          <w:szCs w:val="24"/>
        </w:rPr>
        <w:t>Cory Reed and Thompson, Coe, Cousins &amp; Irons, L.L.P.</w:t>
      </w:r>
    </w:p>
    <w:p w14:paraId="7C8243A1" w14:textId="77777777" w:rsidR="00262D2C" w:rsidRPr="005F28AA" w:rsidRDefault="00262D2C" w:rsidP="00262D2C">
      <w:pPr>
        <w:numPr>
          <w:ilvl w:val="0"/>
          <w:numId w:val="1"/>
        </w:numPr>
        <w:pBdr>
          <w:bottom w:val="double" w:sz="6" w:space="1" w:color="auto"/>
        </w:pBdr>
        <w:spacing w:before="100" w:beforeAutospacing="1" w:after="100" w:afterAutospacing="1"/>
        <w:rPr>
          <w:rFonts w:eastAsia="Times New Roman"/>
          <w:szCs w:val="24"/>
        </w:rPr>
      </w:pPr>
      <w:r w:rsidRPr="005F28AA">
        <w:rPr>
          <w:rFonts w:eastAsia="Times New Roman"/>
          <w:szCs w:val="24"/>
        </w:rPr>
        <w:t>Candace Kunz-Freed and Freed Law, P.C.</w:t>
      </w:r>
    </w:p>
    <w:p w14:paraId="20D14980" w14:textId="77777777" w:rsidR="00403A62" w:rsidRPr="001C3507" w:rsidRDefault="00403A62" w:rsidP="00403A62">
      <w:pPr>
        <w:pStyle w:val="Pleading1"/>
        <w:widowControl w:val="0"/>
      </w:pPr>
      <w:r>
        <w:t xml:space="preserve">On Petition for Review from the Court of Appeals for the First District of Texas (Cause No. 01-25-01004-CV) </w:t>
      </w:r>
      <w:r w:rsidRPr="001C3507">
        <w:t>===================================</w:t>
      </w:r>
    </w:p>
    <w:p w14:paraId="0D1F5873" w14:textId="77777777" w:rsidR="00B507F9" w:rsidRDefault="00403A62" w:rsidP="00262D2C">
      <w:pPr>
        <w:pStyle w:val="Pleading1"/>
        <w:widowControl w:val="0"/>
      </w:pPr>
      <w:r>
        <w:rPr>
          <w:b/>
          <w:bCs/>
        </w:rPr>
        <w:t>PETITION FOR REVIEW</w:t>
      </w:r>
      <w:r>
        <w:t xml:space="preserve"> </w:t>
      </w:r>
      <w:r w:rsidRPr="001C3507">
        <w:t>==================================</w:t>
      </w:r>
    </w:p>
    <w:p w14:paraId="3B0B24D7" w14:textId="77777777" w:rsidR="00B507F9" w:rsidRDefault="00B507F9" w:rsidP="00B507F9">
      <w:pPr>
        <w:pStyle w:val="Pleading1"/>
        <w:widowControl w:val="0"/>
        <w:jc w:val="both"/>
        <w:rPr>
          <w:b/>
          <w:bCs/>
        </w:rPr>
        <w:sectPr w:rsidR="00B507F9" w:rsidSect="000E2C45">
          <w:footerReference w:type="default" r:id="rId8"/>
          <w:footerReference w:type="first" r:id="rId9"/>
          <w:pgSz w:w="12240" w:h="15840"/>
          <w:pgMar w:top="1440" w:right="1440" w:bottom="1440" w:left="1440" w:header="720" w:footer="720" w:gutter="0"/>
          <w:pgNumType w:fmt="lowerRoman" w:start="1"/>
          <w:cols w:space="720"/>
          <w:titlePg/>
          <w:docGrid w:linePitch="360"/>
        </w:sectPr>
      </w:pPr>
    </w:p>
    <w:p w14:paraId="3FEC5D59" w14:textId="3BF5A170" w:rsidR="005F28AA" w:rsidRPr="005F28AA" w:rsidRDefault="005F28AA" w:rsidP="00B507F9">
      <w:pPr>
        <w:pStyle w:val="Heading1"/>
      </w:pPr>
      <w:bookmarkStart w:id="2" w:name="_Toc216337247"/>
      <w:r w:rsidRPr="005F28AA">
        <w:lastRenderedPageBreak/>
        <w:t>IDENTITY OF PARTIES AND COUNSEL</w:t>
      </w:r>
      <w:bookmarkEnd w:id="2"/>
    </w:p>
    <w:p w14:paraId="69C5FC77" w14:textId="77777777" w:rsidR="005F28AA" w:rsidRPr="005F28AA" w:rsidRDefault="005F28AA" w:rsidP="00C67F98">
      <w:pPr>
        <w:pStyle w:val="Heading3"/>
      </w:pPr>
      <w:bookmarkStart w:id="3" w:name="_Toc216337248"/>
      <w:r w:rsidRPr="005F28AA">
        <w:t>Petitioner:</w:t>
      </w:r>
      <w:bookmarkEnd w:id="3"/>
    </w:p>
    <w:p w14:paraId="349E11B1" w14:textId="77777777" w:rsidR="00262D2C" w:rsidRDefault="005F28AA" w:rsidP="00262D2C">
      <w:pPr>
        <w:pStyle w:val="NoSpacing"/>
      </w:pPr>
      <w:r w:rsidRPr="005F28AA">
        <w:t xml:space="preserve">Candace Louise Curtis, Pro Se </w:t>
      </w:r>
    </w:p>
    <w:p w14:paraId="0370826F" w14:textId="77777777" w:rsidR="00262D2C" w:rsidRDefault="005F28AA" w:rsidP="00262D2C">
      <w:pPr>
        <w:pStyle w:val="NoSpacing"/>
      </w:pPr>
      <w:r w:rsidRPr="005F28AA">
        <w:t xml:space="preserve">218 Landana Street </w:t>
      </w:r>
    </w:p>
    <w:p w14:paraId="110C60AC" w14:textId="77777777" w:rsidR="00262D2C" w:rsidRDefault="005F28AA" w:rsidP="00262D2C">
      <w:pPr>
        <w:pStyle w:val="NoSpacing"/>
      </w:pPr>
      <w:r w:rsidRPr="005F28AA">
        <w:t xml:space="preserve">American Canyon, CA 94503 </w:t>
      </w:r>
    </w:p>
    <w:p w14:paraId="57175D3D" w14:textId="77777777" w:rsidR="00262D2C" w:rsidRDefault="005F28AA" w:rsidP="00262D2C">
      <w:pPr>
        <w:pStyle w:val="NoSpacing"/>
      </w:pPr>
      <w:r w:rsidRPr="005F28AA">
        <w:t xml:space="preserve">Telephone: (925) 759-9020 </w:t>
      </w:r>
    </w:p>
    <w:p w14:paraId="6B7358F7" w14:textId="22E57071" w:rsidR="005F28AA" w:rsidRPr="005F28AA" w:rsidRDefault="005F28AA" w:rsidP="00262D2C">
      <w:pPr>
        <w:pStyle w:val="NoSpacing"/>
      </w:pPr>
      <w:r w:rsidRPr="005F28AA">
        <w:t xml:space="preserve">Email: </w:t>
      </w:r>
      <w:r w:rsidRPr="005F28AA">
        <w:rPr>
          <w:u w:val="single"/>
        </w:rPr>
        <w:t>occurtis@sbcglobal.net</w:t>
      </w:r>
    </w:p>
    <w:p w14:paraId="4328DF9C" w14:textId="77777777" w:rsidR="005F28AA" w:rsidRPr="005F28AA" w:rsidRDefault="005F28AA" w:rsidP="00C67F98">
      <w:pPr>
        <w:pStyle w:val="Heading3"/>
      </w:pPr>
      <w:bookmarkStart w:id="4" w:name="_Toc216337249"/>
      <w:r w:rsidRPr="005F28AA">
        <w:t>Respondents (Real Parties in Interest in the Court of Appeals):</w:t>
      </w:r>
      <w:bookmarkEnd w:id="4"/>
    </w:p>
    <w:p w14:paraId="12174276" w14:textId="77777777" w:rsidR="005F28AA" w:rsidRPr="005F28AA" w:rsidRDefault="005F28AA" w:rsidP="005F28AA">
      <w:pPr>
        <w:numPr>
          <w:ilvl w:val="0"/>
          <w:numId w:val="1"/>
        </w:numPr>
        <w:spacing w:before="100" w:beforeAutospacing="1" w:after="100" w:afterAutospacing="1"/>
        <w:rPr>
          <w:rFonts w:eastAsia="Times New Roman"/>
          <w:szCs w:val="24"/>
        </w:rPr>
      </w:pPr>
      <w:r w:rsidRPr="005F28AA">
        <w:rPr>
          <w:rFonts w:eastAsia="Times New Roman"/>
          <w:szCs w:val="24"/>
        </w:rPr>
        <w:t>Carl Henry Brunsting</w:t>
      </w:r>
    </w:p>
    <w:p w14:paraId="215D53BA" w14:textId="77777777" w:rsidR="005F28AA" w:rsidRPr="005F28AA" w:rsidRDefault="005F28AA" w:rsidP="005F28AA">
      <w:pPr>
        <w:numPr>
          <w:ilvl w:val="0"/>
          <w:numId w:val="1"/>
        </w:numPr>
        <w:spacing w:before="100" w:beforeAutospacing="1" w:after="100" w:afterAutospacing="1"/>
        <w:rPr>
          <w:rFonts w:eastAsia="Times New Roman"/>
          <w:szCs w:val="24"/>
        </w:rPr>
      </w:pPr>
      <w:r w:rsidRPr="005F28AA">
        <w:rPr>
          <w:rFonts w:eastAsia="Times New Roman"/>
          <w:szCs w:val="24"/>
        </w:rPr>
        <w:t>Bobbie G. Bayless and Bayless &amp; Stokes</w:t>
      </w:r>
    </w:p>
    <w:p w14:paraId="1461DC84" w14:textId="77777777" w:rsidR="005F28AA" w:rsidRPr="005F28AA" w:rsidRDefault="005F28AA" w:rsidP="005F28AA">
      <w:pPr>
        <w:numPr>
          <w:ilvl w:val="0"/>
          <w:numId w:val="1"/>
        </w:numPr>
        <w:spacing w:before="100" w:beforeAutospacing="1" w:after="100" w:afterAutospacing="1"/>
        <w:rPr>
          <w:rFonts w:eastAsia="Times New Roman"/>
          <w:szCs w:val="24"/>
        </w:rPr>
      </w:pPr>
      <w:r w:rsidRPr="005F28AA">
        <w:rPr>
          <w:rFonts w:eastAsia="Times New Roman"/>
          <w:szCs w:val="24"/>
        </w:rPr>
        <w:t>Anita Brunsting</w:t>
      </w:r>
    </w:p>
    <w:p w14:paraId="0955748C" w14:textId="77777777" w:rsidR="005F28AA" w:rsidRPr="005F28AA" w:rsidRDefault="005F28AA" w:rsidP="005F28AA">
      <w:pPr>
        <w:numPr>
          <w:ilvl w:val="0"/>
          <w:numId w:val="1"/>
        </w:numPr>
        <w:spacing w:before="100" w:beforeAutospacing="1" w:after="100" w:afterAutospacing="1"/>
        <w:rPr>
          <w:rFonts w:eastAsia="Times New Roman"/>
          <w:szCs w:val="24"/>
        </w:rPr>
      </w:pPr>
      <w:r w:rsidRPr="005F28AA">
        <w:rPr>
          <w:rFonts w:eastAsia="Times New Roman"/>
          <w:szCs w:val="24"/>
        </w:rPr>
        <w:t>Stephen Mendel and The Mendel Law Firm L.P.</w:t>
      </w:r>
    </w:p>
    <w:p w14:paraId="2E64C201" w14:textId="77777777" w:rsidR="005F28AA" w:rsidRPr="005F28AA" w:rsidRDefault="005F28AA" w:rsidP="005F28AA">
      <w:pPr>
        <w:numPr>
          <w:ilvl w:val="0"/>
          <w:numId w:val="1"/>
        </w:numPr>
        <w:spacing w:before="100" w:beforeAutospacing="1" w:after="100" w:afterAutospacing="1"/>
        <w:rPr>
          <w:rFonts w:eastAsia="Times New Roman"/>
          <w:szCs w:val="24"/>
        </w:rPr>
      </w:pPr>
      <w:r w:rsidRPr="005F28AA">
        <w:rPr>
          <w:rFonts w:eastAsia="Times New Roman"/>
          <w:szCs w:val="24"/>
        </w:rPr>
        <w:t>Amy Brunsting</w:t>
      </w:r>
    </w:p>
    <w:p w14:paraId="6A735B1B" w14:textId="77777777" w:rsidR="005F28AA" w:rsidRPr="005F28AA" w:rsidRDefault="005F28AA" w:rsidP="005F28AA">
      <w:pPr>
        <w:numPr>
          <w:ilvl w:val="0"/>
          <w:numId w:val="1"/>
        </w:numPr>
        <w:spacing w:before="100" w:beforeAutospacing="1" w:after="100" w:afterAutospacing="1"/>
        <w:rPr>
          <w:rFonts w:eastAsia="Times New Roman"/>
          <w:szCs w:val="24"/>
        </w:rPr>
      </w:pPr>
      <w:r w:rsidRPr="005F28AA">
        <w:rPr>
          <w:rFonts w:eastAsia="Times New Roman"/>
          <w:szCs w:val="24"/>
        </w:rPr>
        <w:t>Neal Spielman and Griffin &amp; Matthews</w:t>
      </w:r>
    </w:p>
    <w:p w14:paraId="667B043B" w14:textId="77777777" w:rsidR="005F28AA" w:rsidRPr="005F28AA" w:rsidRDefault="005F28AA" w:rsidP="005F28AA">
      <w:pPr>
        <w:numPr>
          <w:ilvl w:val="0"/>
          <w:numId w:val="1"/>
        </w:numPr>
        <w:spacing w:before="100" w:beforeAutospacing="1" w:after="100" w:afterAutospacing="1"/>
        <w:rPr>
          <w:rFonts w:eastAsia="Times New Roman"/>
          <w:szCs w:val="24"/>
        </w:rPr>
      </w:pPr>
      <w:r w:rsidRPr="005F28AA">
        <w:rPr>
          <w:rFonts w:eastAsia="Times New Roman"/>
          <w:szCs w:val="24"/>
        </w:rPr>
        <w:t>Carole Brunsting</w:t>
      </w:r>
    </w:p>
    <w:p w14:paraId="185E3B14" w14:textId="77777777" w:rsidR="005F28AA" w:rsidRPr="005F28AA" w:rsidRDefault="005F28AA" w:rsidP="005F28AA">
      <w:pPr>
        <w:numPr>
          <w:ilvl w:val="0"/>
          <w:numId w:val="1"/>
        </w:numPr>
        <w:spacing w:before="100" w:beforeAutospacing="1" w:after="100" w:afterAutospacing="1"/>
        <w:rPr>
          <w:rFonts w:eastAsia="Times New Roman"/>
          <w:szCs w:val="24"/>
        </w:rPr>
      </w:pPr>
      <w:proofErr w:type="spellStart"/>
      <w:r w:rsidRPr="005F28AA">
        <w:rPr>
          <w:rFonts w:eastAsia="Times New Roman"/>
          <w:szCs w:val="24"/>
        </w:rPr>
        <w:t>Bruse</w:t>
      </w:r>
      <w:proofErr w:type="spellEnd"/>
      <w:r w:rsidRPr="005F28AA">
        <w:rPr>
          <w:rFonts w:eastAsia="Times New Roman"/>
          <w:szCs w:val="24"/>
        </w:rPr>
        <w:t xml:space="preserve"> </w:t>
      </w:r>
      <w:proofErr w:type="spellStart"/>
      <w:r w:rsidRPr="005F28AA">
        <w:rPr>
          <w:rFonts w:eastAsia="Times New Roman"/>
          <w:szCs w:val="24"/>
        </w:rPr>
        <w:t>Loyd</w:t>
      </w:r>
      <w:proofErr w:type="spellEnd"/>
      <w:r w:rsidRPr="005F28AA">
        <w:rPr>
          <w:rFonts w:eastAsia="Times New Roman"/>
          <w:szCs w:val="24"/>
        </w:rPr>
        <w:t xml:space="preserve"> and Jones, </w:t>
      </w:r>
      <w:proofErr w:type="spellStart"/>
      <w:r w:rsidRPr="005F28AA">
        <w:rPr>
          <w:rFonts w:eastAsia="Times New Roman"/>
          <w:szCs w:val="24"/>
        </w:rPr>
        <w:t>Gillaspia</w:t>
      </w:r>
      <w:proofErr w:type="spellEnd"/>
      <w:r w:rsidRPr="005F28AA">
        <w:rPr>
          <w:rFonts w:eastAsia="Times New Roman"/>
          <w:szCs w:val="24"/>
        </w:rPr>
        <w:t xml:space="preserve"> &amp; </w:t>
      </w:r>
      <w:proofErr w:type="spellStart"/>
      <w:r w:rsidRPr="005F28AA">
        <w:rPr>
          <w:rFonts w:eastAsia="Times New Roman"/>
          <w:szCs w:val="24"/>
        </w:rPr>
        <w:t>Loyd</w:t>
      </w:r>
      <w:proofErr w:type="spellEnd"/>
      <w:r w:rsidRPr="005F28AA">
        <w:rPr>
          <w:rFonts w:eastAsia="Times New Roman"/>
          <w:szCs w:val="24"/>
        </w:rPr>
        <w:t>, L.L.P.</w:t>
      </w:r>
    </w:p>
    <w:p w14:paraId="720D3A77" w14:textId="77777777" w:rsidR="005F28AA" w:rsidRPr="005F28AA" w:rsidRDefault="005F28AA" w:rsidP="005F28AA">
      <w:pPr>
        <w:numPr>
          <w:ilvl w:val="0"/>
          <w:numId w:val="1"/>
        </w:numPr>
        <w:spacing w:before="100" w:beforeAutospacing="1" w:after="100" w:afterAutospacing="1"/>
        <w:rPr>
          <w:rFonts w:eastAsia="Times New Roman"/>
          <w:szCs w:val="24"/>
        </w:rPr>
      </w:pPr>
      <w:r w:rsidRPr="005F28AA">
        <w:rPr>
          <w:rFonts w:eastAsia="Times New Roman"/>
          <w:szCs w:val="24"/>
        </w:rPr>
        <w:t>Cory Reed and Thompson, Coe, Cousins &amp; Irons, L.L.P.</w:t>
      </w:r>
    </w:p>
    <w:p w14:paraId="0088DD06" w14:textId="77777777" w:rsidR="005F28AA" w:rsidRPr="005F28AA" w:rsidRDefault="005F28AA" w:rsidP="005F28AA">
      <w:pPr>
        <w:numPr>
          <w:ilvl w:val="0"/>
          <w:numId w:val="1"/>
        </w:numPr>
        <w:spacing w:before="100" w:beforeAutospacing="1" w:after="100" w:afterAutospacing="1"/>
        <w:rPr>
          <w:rFonts w:eastAsia="Times New Roman"/>
          <w:szCs w:val="24"/>
        </w:rPr>
      </w:pPr>
      <w:r w:rsidRPr="005F28AA">
        <w:rPr>
          <w:rFonts w:eastAsia="Times New Roman"/>
          <w:szCs w:val="24"/>
        </w:rPr>
        <w:t>Candace Kunz-Freed and Freed Law, P.C.</w:t>
      </w:r>
    </w:p>
    <w:p w14:paraId="1D93D0FA" w14:textId="77777777" w:rsidR="005F28AA" w:rsidRPr="005F28AA" w:rsidRDefault="005F28AA" w:rsidP="00C67F98">
      <w:pPr>
        <w:pStyle w:val="Heading3"/>
      </w:pPr>
      <w:bookmarkStart w:id="5" w:name="_Toc216337250"/>
      <w:r w:rsidRPr="005F28AA">
        <w:t>Respondent in the Court of Appeals (Trial Court):</w:t>
      </w:r>
      <w:bookmarkEnd w:id="5"/>
    </w:p>
    <w:p w14:paraId="23817A22" w14:textId="2D3A481A" w:rsidR="00403A62" w:rsidRPr="00262D2C" w:rsidRDefault="005F28AA" w:rsidP="00262D2C">
      <w:pPr>
        <w:spacing w:before="100" w:beforeAutospacing="1" w:after="100" w:afterAutospacing="1"/>
        <w:rPr>
          <w:rFonts w:eastAsia="Times New Roman"/>
          <w:szCs w:val="24"/>
        </w:rPr>
      </w:pPr>
      <w:r w:rsidRPr="005F28AA">
        <w:rPr>
          <w:rFonts w:eastAsia="Times New Roman"/>
          <w:szCs w:val="24"/>
        </w:rPr>
        <w:t xml:space="preserve">The Honorable Cory </w:t>
      </w:r>
      <w:proofErr w:type="spellStart"/>
      <w:r w:rsidRPr="005F28AA">
        <w:rPr>
          <w:rFonts w:eastAsia="Times New Roman"/>
          <w:szCs w:val="24"/>
        </w:rPr>
        <w:t>Sepolio</w:t>
      </w:r>
      <w:proofErr w:type="spellEnd"/>
      <w:r w:rsidRPr="005F28AA">
        <w:rPr>
          <w:rFonts w:eastAsia="Times New Roman"/>
          <w:szCs w:val="24"/>
        </w:rPr>
        <w:t xml:space="preserve"> Judge, 269th Judicial District Court Harris County, Texas 201 Caroline, 15th Floor Houston, Texas 77002</w:t>
      </w:r>
    </w:p>
    <w:p w14:paraId="132C97EE" w14:textId="050792EF" w:rsidR="00403A62" w:rsidRPr="005F28AA" w:rsidRDefault="005F28AA" w:rsidP="00B507F9">
      <w:pPr>
        <w:pStyle w:val="Heading1"/>
        <w:rPr>
          <w:bCs/>
        </w:rPr>
      </w:pPr>
      <w:bookmarkStart w:id="6" w:name="_Toc216337251"/>
      <w:r w:rsidRPr="005F28AA">
        <w:rPr>
          <w:rStyle w:val="Strong"/>
          <w:b/>
          <w:bCs w:val="0"/>
        </w:rPr>
        <w:lastRenderedPageBreak/>
        <w:t>TABLE OF CONTENTS</w:t>
      </w:r>
      <w:bookmarkEnd w:id="6"/>
    </w:p>
    <w:sdt>
      <w:sdtPr>
        <w:id w:val="717170780"/>
        <w:docPartObj>
          <w:docPartGallery w:val="Table of Contents"/>
          <w:docPartUnique/>
        </w:docPartObj>
      </w:sdtPr>
      <w:sdtEndPr>
        <w:rPr>
          <w:rFonts w:ascii="Times New Roman" w:eastAsiaTheme="minorHAnsi" w:hAnsi="Times New Roman" w:cs="Times New Roman"/>
          <w:b/>
          <w:bCs/>
          <w:noProof/>
          <w:color w:val="auto"/>
          <w:sz w:val="24"/>
          <w:szCs w:val="20"/>
        </w:rPr>
      </w:sdtEndPr>
      <w:sdtContent>
        <w:p w14:paraId="20702C6E" w14:textId="381EEC65" w:rsidR="00B507F9" w:rsidRDefault="00B507F9" w:rsidP="00B507F9">
          <w:pPr>
            <w:pStyle w:val="TOCHeading"/>
          </w:pPr>
          <w:r>
            <w:t>Contents</w:t>
          </w:r>
        </w:p>
        <w:p w14:paraId="4D06921D" w14:textId="4E845DC3" w:rsidR="00B507F9" w:rsidRDefault="00B507F9">
          <w:pPr>
            <w:pStyle w:val="TOC2"/>
            <w:tabs>
              <w:tab w:val="right" w:leader="dot" w:pos="9350"/>
            </w:tabs>
            <w:rPr>
              <w:noProof/>
            </w:rPr>
          </w:pPr>
          <w:r>
            <w:fldChar w:fldCharType="begin"/>
          </w:r>
          <w:r>
            <w:instrText xml:space="preserve"> TOC \o "1-3" \h \z \u </w:instrText>
          </w:r>
          <w:r>
            <w:fldChar w:fldCharType="separate"/>
          </w:r>
          <w:hyperlink w:anchor="_Toc216337245" w:history="1">
            <w:r w:rsidRPr="00730D0C">
              <w:rPr>
                <w:rStyle w:val="Hyperlink"/>
                <w:noProof/>
              </w:rPr>
              <w:t>Candace Louise Curtis</w:t>
            </w:r>
            <w:r>
              <w:rPr>
                <w:noProof/>
                <w:webHidden/>
              </w:rPr>
              <w:tab/>
            </w:r>
            <w:r>
              <w:rPr>
                <w:noProof/>
                <w:webHidden/>
              </w:rPr>
              <w:fldChar w:fldCharType="begin"/>
            </w:r>
            <w:r>
              <w:rPr>
                <w:noProof/>
                <w:webHidden/>
              </w:rPr>
              <w:instrText xml:space="preserve"> PAGEREF _Toc216337245 \h </w:instrText>
            </w:r>
            <w:r>
              <w:rPr>
                <w:noProof/>
                <w:webHidden/>
              </w:rPr>
            </w:r>
            <w:r>
              <w:rPr>
                <w:noProof/>
                <w:webHidden/>
              </w:rPr>
              <w:fldChar w:fldCharType="separate"/>
            </w:r>
            <w:r>
              <w:rPr>
                <w:noProof/>
                <w:webHidden/>
              </w:rPr>
              <w:t>i</w:t>
            </w:r>
            <w:r>
              <w:rPr>
                <w:noProof/>
                <w:webHidden/>
              </w:rPr>
              <w:fldChar w:fldCharType="end"/>
            </w:r>
          </w:hyperlink>
        </w:p>
        <w:p w14:paraId="10204A77" w14:textId="37F775E5" w:rsidR="00B507F9" w:rsidRDefault="00B507F9">
          <w:pPr>
            <w:pStyle w:val="TOC2"/>
            <w:tabs>
              <w:tab w:val="right" w:leader="dot" w:pos="9350"/>
            </w:tabs>
            <w:rPr>
              <w:noProof/>
            </w:rPr>
          </w:pPr>
          <w:hyperlink w:anchor="_Toc216337246" w:history="1">
            <w:r w:rsidRPr="00730D0C">
              <w:rPr>
                <w:rStyle w:val="Hyperlink"/>
                <w:noProof/>
              </w:rPr>
              <w:t>Petitioner</w:t>
            </w:r>
            <w:r>
              <w:rPr>
                <w:noProof/>
                <w:webHidden/>
              </w:rPr>
              <w:tab/>
            </w:r>
            <w:r>
              <w:rPr>
                <w:noProof/>
                <w:webHidden/>
              </w:rPr>
              <w:fldChar w:fldCharType="begin"/>
            </w:r>
            <w:r>
              <w:rPr>
                <w:noProof/>
                <w:webHidden/>
              </w:rPr>
              <w:instrText xml:space="preserve"> PAGEREF _Toc216337246 \h </w:instrText>
            </w:r>
            <w:r>
              <w:rPr>
                <w:noProof/>
                <w:webHidden/>
              </w:rPr>
            </w:r>
            <w:r>
              <w:rPr>
                <w:noProof/>
                <w:webHidden/>
              </w:rPr>
              <w:fldChar w:fldCharType="separate"/>
            </w:r>
            <w:r>
              <w:rPr>
                <w:noProof/>
                <w:webHidden/>
              </w:rPr>
              <w:t>i</w:t>
            </w:r>
            <w:r>
              <w:rPr>
                <w:noProof/>
                <w:webHidden/>
              </w:rPr>
              <w:fldChar w:fldCharType="end"/>
            </w:r>
          </w:hyperlink>
        </w:p>
        <w:p w14:paraId="41D5683C" w14:textId="319FE0CD" w:rsidR="00B507F9" w:rsidRDefault="00B507F9">
          <w:pPr>
            <w:pStyle w:val="TOC2"/>
            <w:tabs>
              <w:tab w:val="right" w:leader="dot" w:pos="9350"/>
            </w:tabs>
            <w:rPr>
              <w:noProof/>
            </w:rPr>
          </w:pPr>
          <w:hyperlink w:anchor="_Toc216337247" w:history="1">
            <w:r w:rsidRPr="00730D0C">
              <w:rPr>
                <w:rStyle w:val="Hyperlink"/>
                <w:noProof/>
              </w:rPr>
              <w:t>IDENTITY OF PARTIES AND COUNSEL</w:t>
            </w:r>
            <w:r>
              <w:rPr>
                <w:noProof/>
                <w:webHidden/>
              </w:rPr>
              <w:tab/>
            </w:r>
            <w:r>
              <w:rPr>
                <w:noProof/>
                <w:webHidden/>
              </w:rPr>
              <w:fldChar w:fldCharType="begin"/>
            </w:r>
            <w:r>
              <w:rPr>
                <w:noProof/>
                <w:webHidden/>
              </w:rPr>
              <w:instrText xml:space="preserve"> PAGEREF _Toc216337247 \h </w:instrText>
            </w:r>
            <w:r>
              <w:rPr>
                <w:noProof/>
                <w:webHidden/>
              </w:rPr>
            </w:r>
            <w:r>
              <w:rPr>
                <w:noProof/>
                <w:webHidden/>
              </w:rPr>
              <w:fldChar w:fldCharType="separate"/>
            </w:r>
            <w:r>
              <w:rPr>
                <w:noProof/>
                <w:webHidden/>
              </w:rPr>
              <w:t>i</w:t>
            </w:r>
            <w:r>
              <w:rPr>
                <w:noProof/>
                <w:webHidden/>
              </w:rPr>
              <w:fldChar w:fldCharType="end"/>
            </w:r>
          </w:hyperlink>
        </w:p>
        <w:p w14:paraId="330C97B2" w14:textId="7F4B7EE0" w:rsidR="00B507F9" w:rsidRDefault="00B507F9">
          <w:pPr>
            <w:pStyle w:val="TOC3"/>
            <w:tabs>
              <w:tab w:val="right" w:leader="dot" w:pos="9350"/>
            </w:tabs>
            <w:rPr>
              <w:noProof/>
            </w:rPr>
          </w:pPr>
          <w:hyperlink w:anchor="_Toc216337248" w:history="1">
            <w:r w:rsidRPr="00730D0C">
              <w:rPr>
                <w:rStyle w:val="Hyperlink"/>
                <w:noProof/>
              </w:rPr>
              <w:t>Petitioner:</w:t>
            </w:r>
            <w:r>
              <w:rPr>
                <w:noProof/>
                <w:webHidden/>
              </w:rPr>
              <w:tab/>
            </w:r>
            <w:r>
              <w:rPr>
                <w:noProof/>
                <w:webHidden/>
              </w:rPr>
              <w:fldChar w:fldCharType="begin"/>
            </w:r>
            <w:r>
              <w:rPr>
                <w:noProof/>
                <w:webHidden/>
              </w:rPr>
              <w:instrText xml:space="preserve"> PAGEREF _Toc216337248 \h </w:instrText>
            </w:r>
            <w:r>
              <w:rPr>
                <w:noProof/>
                <w:webHidden/>
              </w:rPr>
            </w:r>
            <w:r>
              <w:rPr>
                <w:noProof/>
                <w:webHidden/>
              </w:rPr>
              <w:fldChar w:fldCharType="separate"/>
            </w:r>
            <w:r>
              <w:rPr>
                <w:noProof/>
                <w:webHidden/>
              </w:rPr>
              <w:t>i</w:t>
            </w:r>
            <w:r>
              <w:rPr>
                <w:noProof/>
                <w:webHidden/>
              </w:rPr>
              <w:fldChar w:fldCharType="end"/>
            </w:r>
          </w:hyperlink>
        </w:p>
        <w:p w14:paraId="05244F99" w14:textId="4C1ECE62" w:rsidR="00B507F9" w:rsidRDefault="00B507F9">
          <w:pPr>
            <w:pStyle w:val="TOC3"/>
            <w:tabs>
              <w:tab w:val="right" w:leader="dot" w:pos="9350"/>
            </w:tabs>
            <w:rPr>
              <w:noProof/>
            </w:rPr>
          </w:pPr>
          <w:hyperlink w:anchor="_Toc216337249" w:history="1">
            <w:r w:rsidRPr="00730D0C">
              <w:rPr>
                <w:rStyle w:val="Hyperlink"/>
                <w:noProof/>
              </w:rPr>
              <w:t>Respondents (Real Parties in Interest in the Court of Appeals):</w:t>
            </w:r>
            <w:r>
              <w:rPr>
                <w:noProof/>
                <w:webHidden/>
              </w:rPr>
              <w:tab/>
            </w:r>
            <w:r>
              <w:rPr>
                <w:noProof/>
                <w:webHidden/>
              </w:rPr>
              <w:fldChar w:fldCharType="begin"/>
            </w:r>
            <w:r>
              <w:rPr>
                <w:noProof/>
                <w:webHidden/>
              </w:rPr>
              <w:instrText xml:space="preserve"> PAGEREF _Toc216337249 \h </w:instrText>
            </w:r>
            <w:r>
              <w:rPr>
                <w:noProof/>
                <w:webHidden/>
              </w:rPr>
            </w:r>
            <w:r>
              <w:rPr>
                <w:noProof/>
                <w:webHidden/>
              </w:rPr>
              <w:fldChar w:fldCharType="separate"/>
            </w:r>
            <w:r>
              <w:rPr>
                <w:noProof/>
                <w:webHidden/>
              </w:rPr>
              <w:t>i</w:t>
            </w:r>
            <w:r>
              <w:rPr>
                <w:noProof/>
                <w:webHidden/>
              </w:rPr>
              <w:fldChar w:fldCharType="end"/>
            </w:r>
          </w:hyperlink>
        </w:p>
        <w:p w14:paraId="5D0E6271" w14:textId="7EABF67D" w:rsidR="00B507F9" w:rsidRDefault="00B507F9">
          <w:pPr>
            <w:pStyle w:val="TOC3"/>
            <w:tabs>
              <w:tab w:val="right" w:leader="dot" w:pos="9350"/>
            </w:tabs>
            <w:rPr>
              <w:noProof/>
            </w:rPr>
          </w:pPr>
          <w:hyperlink w:anchor="_Toc216337250" w:history="1">
            <w:r w:rsidRPr="00730D0C">
              <w:rPr>
                <w:rStyle w:val="Hyperlink"/>
                <w:noProof/>
              </w:rPr>
              <w:t>Respondent in the Court of Appeals (Trial Court):</w:t>
            </w:r>
            <w:r>
              <w:rPr>
                <w:noProof/>
                <w:webHidden/>
              </w:rPr>
              <w:tab/>
            </w:r>
            <w:r>
              <w:rPr>
                <w:noProof/>
                <w:webHidden/>
              </w:rPr>
              <w:fldChar w:fldCharType="begin"/>
            </w:r>
            <w:r>
              <w:rPr>
                <w:noProof/>
                <w:webHidden/>
              </w:rPr>
              <w:instrText xml:space="preserve"> PAGEREF _Toc216337250 \h </w:instrText>
            </w:r>
            <w:r>
              <w:rPr>
                <w:noProof/>
                <w:webHidden/>
              </w:rPr>
            </w:r>
            <w:r>
              <w:rPr>
                <w:noProof/>
                <w:webHidden/>
              </w:rPr>
              <w:fldChar w:fldCharType="separate"/>
            </w:r>
            <w:r>
              <w:rPr>
                <w:noProof/>
                <w:webHidden/>
              </w:rPr>
              <w:t>i</w:t>
            </w:r>
            <w:r>
              <w:rPr>
                <w:noProof/>
                <w:webHidden/>
              </w:rPr>
              <w:fldChar w:fldCharType="end"/>
            </w:r>
          </w:hyperlink>
        </w:p>
        <w:p w14:paraId="0BE37C4B" w14:textId="37434707" w:rsidR="00B507F9" w:rsidRDefault="00B507F9">
          <w:pPr>
            <w:pStyle w:val="TOC2"/>
            <w:tabs>
              <w:tab w:val="right" w:leader="dot" w:pos="9350"/>
            </w:tabs>
            <w:rPr>
              <w:noProof/>
            </w:rPr>
          </w:pPr>
          <w:hyperlink w:anchor="_Toc216337251" w:history="1">
            <w:r w:rsidRPr="00730D0C">
              <w:rPr>
                <w:rStyle w:val="Hyperlink"/>
                <w:noProof/>
              </w:rPr>
              <w:t>TABLE OF CONTENTS</w:t>
            </w:r>
            <w:r>
              <w:rPr>
                <w:noProof/>
                <w:webHidden/>
              </w:rPr>
              <w:tab/>
            </w:r>
            <w:r>
              <w:rPr>
                <w:noProof/>
                <w:webHidden/>
              </w:rPr>
              <w:fldChar w:fldCharType="begin"/>
            </w:r>
            <w:r>
              <w:rPr>
                <w:noProof/>
                <w:webHidden/>
              </w:rPr>
              <w:instrText xml:space="preserve"> PAGEREF _Toc216337251 \h </w:instrText>
            </w:r>
            <w:r>
              <w:rPr>
                <w:noProof/>
                <w:webHidden/>
              </w:rPr>
            </w:r>
            <w:r>
              <w:rPr>
                <w:noProof/>
                <w:webHidden/>
              </w:rPr>
              <w:fldChar w:fldCharType="separate"/>
            </w:r>
            <w:r>
              <w:rPr>
                <w:noProof/>
                <w:webHidden/>
              </w:rPr>
              <w:t>i</w:t>
            </w:r>
            <w:r>
              <w:rPr>
                <w:noProof/>
                <w:webHidden/>
              </w:rPr>
              <w:fldChar w:fldCharType="end"/>
            </w:r>
          </w:hyperlink>
        </w:p>
        <w:p w14:paraId="31240AA9" w14:textId="27228C79" w:rsidR="00B507F9" w:rsidRDefault="00B507F9">
          <w:pPr>
            <w:pStyle w:val="TOC2"/>
            <w:tabs>
              <w:tab w:val="right" w:leader="dot" w:pos="9350"/>
            </w:tabs>
            <w:rPr>
              <w:noProof/>
            </w:rPr>
          </w:pPr>
          <w:hyperlink w:anchor="_Toc216337252" w:history="1">
            <w:r w:rsidRPr="00730D0C">
              <w:rPr>
                <w:rStyle w:val="Hyperlink"/>
                <w:noProof/>
              </w:rPr>
              <w:t>INDEX OF AUTHORITIES</w:t>
            </w:r>
            <w:r>
              <w:rPr>
                <w:noProof/>
                <w:webHidden/>
              </w:rPr>
              <w:tab/>
            </w:r>
            <w:r>
              <w:rPr>
                <w:noProof/>
                <w:webHidden/>
              </w:rPr>
              <w:fldChar w:fldCharType="begin"/>
            </w:r>
            <w:r>
              <w:rPr>
                <w:noProof/>
                <w:webHidden/>
              </w:rPr>
              <w:instrText xml:space="preserve"> PAGEREF _Toc216337252 \h </w:instrText>
            </w:r>
            <w:r>
              <w:rPr>
                <w:noProof/>
                <w:webHidden/>
              </w:rPr>
            </w:r>
            <w:r>
              <w:rPr>
                <w:noProof/>
                <w:webHidden/>
              </w:rPr>
              <w:fldChar w:fldCharType="separate"/>
            </w:r>
            <w:r>
              <w:rPr>
                <w:noProof/>
                <w:webHidden/>
              </w:rPr>
              <w:t>i</w:t>
            </w:r>
            <w:r>
              <w:rPr>
                <w:noProof/>
                <w:webHidden/>
              </w:rPr>
              <w:fldChar w:fldCharType="end"/>
            </w:r>
          </w:hyperlink>
        </w:p>
        <w:p w14:paraId="4EB9BED3" w14:textId="127D5B8F" w:rsidR="00B507F9" w:rsidRDefault="00B507F9">
          <w:pPr>
            <w:pStyle w:val="TOC2"/>
            <w:tabs>
              <w:tab w:val="right" w:leader="dot" w:pos="9350"/>
            </w:tabs>
            <w:rPr>
              <w:noProof/>
            </w:rPr>
          </w:pPr>
          <w:hyperlink w:anchor="_Toc216337253" w:history="1">
            <w:r w:rsidRPr="00730D0C">
              <w:rPr>
                <w:rStyle w:val="Hyperlink"/>
                <w:noProof/>
              </w:rPr>
              <w:t>STATEMENT OF THE CASE</w:t>
            </w:r>
            <w:r>
              <w:rPr>
                <w:noProof/>
                <w:webHidden/>
              </w:rPr>
              <w:tab/>
            </w:r>
            <w:r>
              <w:rPr>
                <w:noProof/>
                <w:webHidden/>
              </w:rPr>
              <w:fldChar w:fldCharType="begin"/>
            </w:r>
            <w:r>
              <w:rPr>
                <w:noProof/>
                <w:webHidden/>
              </w:rPr>
              <w:instrText xml:space="preserve"> PAGEREF _Toc216337253 \h </w:instrText>
            </w:r>
            <w:r>
              <w:rPr>
                <w:noProof/>
                <w:webHidden/>
              </w:rPr>
            </w:r>
            <w:r>
              <w:rPr>
                <w:noProof/>
                <w:webHidden/>
              </w:rPr>
              <w:fldChar w:fldCharType="separate"/>
            </w:r>
            <w:r>
              <w:rPr>
                <w:noProof/>
                <w:webHidden/>
              </w:rPr>
              <w:t>ii</w:t>
            </w:r>
            <w:r>
              <w:rPr>
                <w:noProof/>
                <w:webHidden/>
              </w:rPr>
              <w:fldChar w:fldCharType="end"/>
            </w:r>
          </w:hyperlink>
        </w:p>
        <w:p w14:paraId="46DA7ECA" w14:textId="116E2D0F" w:rsidR="00B507F9" w:rsidRDefault="00B507F9">
          <w:pPr>
            <w:pStyle w:val="TOC2"/>
            <w:tabs>
              <w:tab w:val="right" w:leader="dot" w:pos="9350"/>
            </w:tabs>
            <w:rPr>
              <w:noProof/>
            </w:rPr>
          </w:pPr>
          <w:hyperlink w:anchor="_Toc216337254" w:history="1">
            <w:r w:rsidRPr="00730D0C">
              <w:rPr>
                <w:rStyle w:val="Hyperlink"/>
                <w:noProof/>
              </w:rPr>
              <w:t>STATEMENT OF JURISDICTION</w:t>
            </w:r>
            <w:r>
              <w:rPr>
                <w:noProof/>
                <w:webHidden/>
              </w:rPr>
              <w:tab/>
            </w:r>
            <w:r>
              <w:rPr>
                <w:noProof/>
                <w:webHidden/>
              </w:rPr>
              <w:fldChar w:fldCharType="begin"/>
            </w:r>
            <w:r>
              <w:rPr>
                <w:noProof/>
                <w:webHidden/>
              </w:rPr>
              <w:instrText xml:space="preserve"> PAGEREF _Toc216337254 \h </w:instrText>
            </w:r>
            <w:r>
              <w:rPr>
                <w:noProof/>
                <w:webHidden/>
              </w:rPr>
            </w:r>
            <w:r>
              <w:rPr>
                <w:noProof/>
                <w:webHidden/>
              </w:rPr>
              <w:fldChar w:fldCharType="separate"/>
            </w:r>
            <w:r>
              <w:rPr>
                <w:noProof/>
                <w:webHidden/>
              </w:rPr>
              <w:t>ii</w:t>
            </w:r>
            <w:r>
              <w:rPr>
                <w:noProof/>
                <w:webHidden/>
              </w:rPr>
              <w:fldChar w:fldCharType="end"/>
            </w:r>
          </w:hyperlink>
        </w:p>
        <w:p w14:paraId="473EF8EE" w14:textId="6283F86F" w:rsidR="00B507F9" w:rsidRDefault="00B507F9">
          <w:pPr>
            <w:pStyle w:val="TOC2"/>
            <w:tabs>
              <w:tab w:val="right" w:leader="dot" w:pos="9350"/>
            </w:tabs>
            <w:rPr>
              <w:noProof/>
            </w:rPr>
          </w:pPr>
          <w:hyperlink w:anchor="_Toc216337255" w:history="1">
            <w:r w:rsidRPr="00730D0C">
              <w:rPr>
                <w:rStyle w:val="Hyperlink"/>
                <w:noProof/>
              </w:rPr>
              <w:t>ISSUES PRESENTED</w:t>
            </w:r>
            <w:r>
              <w:rPr>
                <w:noProof/>
                <w:webHidden/>
              </w:rPr>
              <w:tab/>
            </w:r>
            <w:r>
              <w:rPr>
                <w:noProof/>
                <w:webHidden/>
              </w:rPr>
              <w:fldChar w:fldCharType="begin"/>
            </w:r>
            <w:r>
              <w:rPr>
                <w:noProof/>
                <w:webHidden/>
              </w:rPr>
              <w:instrText xml:space="preserve"> PAGEREF _Toc216337255 \h </w:instrText>
            </w:r>
            <w:r>
              <w:rPr>
                <w:noProof/>
                <w:webHidden/>
              </w:rPr>
            </w:r>
            <w:r>
              <w:rPr>
                <w:noProof/>
                <w:webHidden/>
              </w:rPr>
              <w:fldChar w:fldCharType="separate"/>
            </w:r>
            <w:r>
              <w:rPr>
                <w:noProof/>
                <w:webHidden/>
              </w:rPr>
              <w:t>ii</w:t>
            </w:r>
            <w:r>
              <w:rPr>
                <w:noProof/>
                <w:webHidden/>
              </w:rPr>
              <w:fldChar w:fldCharType="end"/>
            </w:r>
          </w:hyperlink>
        </w:p>
        <w:p w14:paraId="55E08B5D" w14:textId="116A384B" w:rsidR="00B507F9" w:rsidRDefault="00B507F9">
          <w:pPr>
            <w:pStyle w:val="TOC2"/>
            <w:tabs>
              <w:tab w:val="right" w:leader="dot" w:pos="9350"/>
            </w:tabs>
            <w:rPr>
              <w:noProof/>
            </w:rPr>
          </w:pPr>
          <w:hyperlink w:anchor="_Toc216337256" w:history="1">
            <w:r w:rsidRPr="00730D0C">
              <w:rPr>
                <w:rStyle w:val="Hyperlink"/>
                <w:noProof/>
              </w:rPr>
              <w:t>STATEMENT OF FACTS</w:t>
            </w:r>
            <w:r>
              <w:rPr>
                <w:noProof/>
                <w:webHidden/>
              </w:rPr>
              <w:tab/>
            </w:r>
            <w:r>
              <w:rPr>
                <w:noProof/>
                <w:webHidden/>
              </w:rPr>
              <w:fldChar w:fldCharType="begin"/>
            </w:r>
            <w:r>
              <w:rPr>
                <w:noProof/>
                <w:webHidden/>
              </w:rPr>
              <w:instrText xml:space="preserve"> PAGEREF _Toc216337256 \h </w:instrText>
            </w:r>
            <w:r>
              <w:rPr>
                <w:noProof/>
                <w:webHidden/>
              </w:rPr>
            </w:r>
            <w:r>
              <w:rPr>
                <w:noProof/>
                <w:webHidden/>
              </w:rPr>
              <w:fldChar w:fldCharType="separate"/>
            </w:r>
            <w:r>
              <w:rPr>
                <w:noProof/>
                <w:webHidden/>
              </w:rPr>
              <w:t>iii</w:t>
            </w:r>
            <w:r>
              <w:rPr>
                <w:noProof/>
                <w:webHidden/>
              </w:rPr>
              <w:fldChar w:fldCharType="end"/>
            </w:r>
          </w:hyperlink>
        </w:p>
        <w:p w14:paraId="224F64E0" w14:textId="6EC693DE" w:rsidR="00B507F9" w:rsidRDefault="00B507F9">
          <w:pPr>
            <w:pStyle w:val="TOC2"/>
            <w:tabs>
              <w:tab w:val="right" w:leader="dot" w:pos="9350"/>
            </w:tabs>
            <w:rPr>
              <w:noProof/>
            </w:rPr>
          </w:pPr>
          <w:hyperlink w:anchor="_Toc216337257" w:history="1">
            <w:r w:rsidRPr="00730D0C">
              <w:rPr>
                <w:rStyle w:val="Hyperlink"/>
                <w:noProof/>
              </w:rPr>
              <w:t>ARGUMENT</w:t>
            </w:r>
            <w:r>
              <w:rPr>
                <w:noProof/>
                <w:webHidden/>
              </w:rPr>
              <w:tab/>
            </w:r>
            <w:r>
              <w:rPr>
                <w:noProof/>
                <w:webHidden/>
              </w:rPr>
              <w:fldChar w:fldCharType="begin"/>
            </w:r>
            <w:r>
              <w:rPr>
                <w:noProof/>
                <w:webHidden/>
              </w:rPr>
              <w:instrText xml:space="preserve"> PAGEREF _Toc216337257 \h </w:instrText>
            </w:r>
            <w:r>
              <w:rPr>
                <w:noProof/>
                <w:webHidden/>
              </w:rPr>
            </w:r>
            <w:r>
              <w:rPr>
                <w:noProof/>
                <w:webHidden/>
              </w:rPr>
              <w:fldChar w:fldCharType="separate"/>
            </w:r>
            <w:r>
              <w:rPr>
                <w:noProof/>
                <w:webHidden/>
              </w:rPr>
              <w:t>iv</w:t>
            </w:r>
            <w:r>
              <w:rPr>
                <w:noProof/>
                <w:webHidden/>
              </w:rPr>
              <w:fldChar w:fldCharType="end"/>
            </w:r>
          </w:hyperlink>
        </w:p>
        <w:p w14:paraId="5ADDA30A" w14:textId="4BA66092" w:rsidR="00B507F9" w:rsidRDefault="00B507F9">
          <w:pPr>
            <w:pStyle w:val="TOC3"/>
            <w:tabs>
              <w:tab w:val="right" w:leader="dot" w:pos="9350"/>
            </w:tabs>
            <w:rPr>
              <w:noProof/>
            </w:rPr>
          </w:pPr>
          <w:hyperlink w:anchor="_Toc216337258" w:history="1">
            <w:r w:rsidRPr="00730D0C">
              <w:rPr>
                <w:rStyle w:val="Hyperlink"/>
                <w:noProof/>
              </w:rPr>
              <w:t>A. The Court of Appeals Abused Its Discretion by Denying Mandamus Relief.</w:t>
            </w:r>
            <w:r>
              <w:rPr>
                <w:noProof/>
                <w:webHidden/>
              </w:rPr>
              <w:tab/>
            </w:r>
            <w:r>
              <w:rPr>
                <w:noProof/>
                <w:webHidden/>
              </w:rPr>
              <w:fldChar w:fldCharType="begin"/>
            </w:r>
            <w:r>
              <w:rPr>
                <w:noProof/>
                <w:webHidden/>
              </w:rPr>
              <w:instrText xml:space="preserve"> PAGEREF _Toc216337258 \h </w:instrText>
            </w:r>
            <w:r>
              <w:rPr>
                <w:noProof/>
                <w:webHidden/>
              </w:rPr>
            </w:r>
            <w:r>
              <w:rPr>
                <w:noProof/>
                <w:webHidden/>
              </w:rPr>
              <w:fldChar w:fldCharType="separate"/>
            </w:r>
            <w:r>
              <w:rPr>
                <w:noProof/>
                <w:webHidden/>
              </w:rPr>
              <w:t>iv</w:t>
            </w:r>
            <w:r>
              <w:rPr>
                <w:noProof/>
                <w:webHidden/>
              </w:rPr>
              <w:fldChar w:fldCharType="end"/>
            </w:r>
          </w:hyperlink>
        </w:p>
        <w:p w14:paraId="03C4A348" w14:textId="7F47589B" w:rsidR="00B507F9" w:rsidRDefault="00B507F9">
          <w:pPr>
            <w:pStyle w:val="TOC3"/>
            <w:tabs>
              <w:tab w:val="right" w:leader="dot" w:pos="9350"/>
            </w:tabs>
            <w:rPr>
              <w:noProof/>
            </w:rPr>
          </w:pPr>
          <w:hyperlink w:anchor="_Toc216337259" w:history="1">
            <w:r w:rsidRPr="00730D0C">
              <w:rPr>
                <w:rStyle w:val="Hyperlink"/>
                <w:noProof/>
              </w:rPr>
              <w:t>B. The Trial Court Had a Ministerial Duty to Rule on the Motion for Reconsideration.</w:t>
            </w:r>
            <w:r>
              <w:rPr>
                <w:noProof/>
                <w:webHidden/>
              </w:rPr>
              <w:tab/>
            </w:r>
            <w:r>
              <w:rPr>
                <w:noProof/>
                <w:webHidden/>
              </w:rPr>
              <w:fldChar w:fldCharType="begin"/>
            </w:r>
            <w:r>
              <w:rPr>
                <w:noProof/>
                <w:webHidden/>
              </w:rPr>
              <w:instrText xml:space="preserve"> PAGEREF _Toc216337259 \h </w:instrText>
            </w:r>
            <w:r>
              <w:rPr>
                <w:noProof/>
                <w:webHidden/>
              </w:rPr>
            </w:r>
            <w:r>
              <w:rPr>
                <w:noProof/>
                <w:webHidden/>
              </w:rPr>
              <w:fldChar w:fldCharType="separate"/>
            </w:r>
            <w:r>
              <w:rPr>
                <w:noProof/>
                <w:webHidden/>
              </w:rPr>
              <w:t>iv</w:t>
            </w:r>
            <w:r>
              <w:rPr>
                <w:noProof/>
                <w:webHidden/>
              </w:rPr>
              <w:fldChar w:fldCharType="end"/>
            </w:r>
          </w:hyperlink>
        </w:p>
        <w:p w14:paraId="29B8C32B" w14:textId="3A42D619" w:rsidR="00B507F9" w:rsidRDefault="00B507F9">
          <w:pPr>
            <w:pStyle w:val="TOC3"/>
            <w:tabs>
              <w:tab w:val="right" w:leader="dot" w:pos="9350"/>
            </w:tabs>
            <w:rPr>
              <w:noProof/>
            </w:rPr>
          </w:pPr>
          <w:hyperlink w:anchor="_Toc216337260" w:history="1">
            <w:r w:rsidRPr="00730D0C">
              <w:rPr>
                <w:rStyle w:val="Hyperlink"/>
                <w:noProof/>
              </w:rPr>
              <w:t>C. The Trial Court’s Underlying Dismissal Was a Clear Abuse of Discretion that Ignored Binding Precedent.</w:t>
            </w:r>
            <w:r>
              <w:rPr>
                <w:noProof/>
                <w:webHidden/>
              </w:rPr>
              <w:tab/>
            </w:r>
            <w:r>
              <w:rPr>
                <w:noProof/>
                <w:webHidden/>
              </w:rPr>
              <w:fldChar w:fldCharType="begin"/>
            </w:r>
            <w:r>
              <w:rPr>
                <w:noProof/>
                <w:webHidden/>
              </w:rPr>
              <w:instrText xml:space="preserve"> PAGEREF _Toc216337260 \h </w:instrText>
            </w:r>
            <w:r>
              <w:rPr>
                <w:noProof/>
                <w:webHidden/>
              </w:rPr>
            </w:r>
            <w:r>
              <w:rPr>
                <w:noProof/>
                <w:webHidden/>
              </w:rPr>
              <w:fldChar w:fldCharType="separate"/>
            </w:r>
            <w:r>
              <w:rPr>
                <w:noProof/>
                <w:webHidden/>
              </w:rPr>
              <w:t>v</w:t>
            </w:r>
            <w:r>
              <w:rPr>
                <w:noProof/>
                <w:webHidden/>
              </w:rPr>
              <w:fldChar w:fldCharType="end"/>
            </w:r>
          </w:hyperlink>
        </w:p>
        <w:p w14:paraId="3024236F" w14:textId="0D30F8CF" w:rsidR="00B507F9" w:rsidRDefault="00B507F9">
          <w:pPr>
            <w:pStyle w:val="TOC3"/>
            <w:tabs>
              <w:tab w:val="right" w:leader="dot" w:pos="9350"/>
            </w:tabs>
            <w:rPr>
              <w:noProof/>
            </w:rPr>
          </w:pPr>
          <w:hyperlink w:anchor="_Toc216337261" w:history="1">
            <w:r w:rsidRPr="00730D0C">
              <w:rPr>
                <w:rStyle w:val="Hyperlink"/>
                <w:noProof/>
              </w:rPr>
              <w:t>D. Petitioner Has No Adequate Remedy by Appeal.</w:t>
            </w:r>
            <w:r>
              <w:rPr>
                <w:noProof/>
                <w:webHidden/>
              </w:rPr>
              <w:tab/>
            </w:r>
            <w:r>
              <w:rPr>
                <w:noProof/>
                <w:webHidden/>
              </w:rPr>
              <w:fldChar w:fldCharType="begin"/>
            </w:r>
            <w:r>
              <w:rPr>
                <w:noProof/>
                <w:webHidden/>
              </w:rPr>
              <w:instrText xml:space="preserve"> PAGEREF _Toc216337261 \h </w:instrText>
            </w:r>
            <w:r>
              <w:rPr>
                <w:noProof/>
                <w:webHidden/>
              </w:rPr>
            </w:r>
            <w:r>
              <w:rPr>
                <w:noProof/>
                <w:webHidden/>
              </w:rPr>
              <w:fldChar w:fldCharType="separate"/>
            </w:r>
            <w:r>
              <w:rPr>
                <w:noProof/>
                <w:webHidden/>
              </w:rPr>
              <w:t>v</w:t>
            </w:r>
            <w:r>
              <w:rPr>
                <w:noProof/>
                <w:webHidden/>
              </w:rPr>
              <w:fldChar w:fldCharType="end"/>
            </w:r>
          </w:hyperlink>
        </w:p>
        <w:p w14:paraId="757038DB" w14:textId="1171CC16" w:rsidR="00B507F9" w:rsidRDefault="00B507F9">
          <w:pPr>
            <w:pStyle w:val="TOC2"/>
            <w:tabs>
              <w:tab w:val="right" w:leader="dot" w:pos="9350"/>
            </w:tabs>
            <w:rPr>
              <w:noProof/>
            </w:rPr>
          </w:pPr>
          <w:hyperlink w:anchor="_Toc216337262" w:history="1">
            <w:r w:rsidRPr="00730D0C">
              <w:rPr>
                <w:rStyle w:val="Hyperlink"/>
                <w:noProof/>
              </w:rPr>
              <w:t>CERTIFICATE OF COMPLIANCE</w:t>
            </w:r>
            <w:r>
              <w:rPr>
                <w:noProof/>
                <w:webHidden/>
              </w:rPr>
              <w:tab/>
            </w:r>
            <w:r>
              <w:rPr>
                <w:noProof/>
                <w:webHidden/>
              </w:rPr>
              <w:fldChar w:fldCharType="begin"/>
            </w:r>
            <w:r>
              <w:rPr>
                <w:noProof/>
                <w:webHidden/>
              </w:rPr>
              <w:instrText xml:space="preserve"> PAGEREF _Toc216337262 \h </w:instrText>
            </w:r>
            <w:r>
              <w:rPr>
                <w:noProof/>
                <w:webHidden/>
              </w:rPr>
            </w:r>
            <w:r>
              <w:rPr>
                <w:noProof/>
                <w:webHidden/>
              </w:rPr>
              <w:fldChar w:fldCharType="separate"/>
            </w:r>
            <w:r>
              <w:rPr>
                <w:noProof/>
                <w:webHidden/>
              </w:rPr>
              <w:t>vi</w:t>
            </w:r>
            <w:r>
              <w:rPr>
                <w:noProof/>
                <w:webHidden/>
              </w:rPr>
              <w:fldChar w:fldCharType="end"/>
            </w:r>
          </w:hyperlink>
        </w:p>
        <w:p w14:paraId="6D421A19" w14:textId="37629B1D" w:rsidR="00B507F9" w:rsidRDefault="00B507F9">
          <w:pPr>
            <w:pStyle w:val="TOC2"/>
            <w:tabs>
              <w:tab w:val="right" w:leader="dot" w:pos="9350"/>
            </w:tabs>
            <w:rPr>
              <w:noProof/>
            </w:rPr>
          </w:pPr>
          <w:hyperlink w:anchor="_Toc216337263" w:history="1">
            <w:r w:rsidRPr="00730D0C">
              <w:rPr>
                <w:rStyle w:val="Hyperlink"/>
                <w:noProof/>
              </w:rPr>
              <w:t>CERTIFICATE OF SERVICE</w:t>
            </w:r>
            <w:r>
              <w:rPr>
                <w:noProof/>
                <w:webHidden/>
              </w:rPr>
              <w:tab/>
            </w:r>
            <w:r>
              <w:rPr>
                <w:noProof/>
                <w:webHidden/>
              </w:rPr>
              <w:fldChar w:fldCharType="begin"/>
            </w:r>
            <w:r>
              <w:rPr>
                <w:noProof/>
                <w:webHidden/>
              </w:rPr>
              <w:instrText xml:space="preserve"> PAGEREF _Toc216337263 \h </w:instrText>
            </w:r>
            <w:r>
              <w:rPr>
                <w:noProof/>
                <w:webHidden/>
              </w:rPr>
            </w:r>
            <w:r>
              <w:rPr>
                <w:noProof/>
                <w:webHidden/>
              </w:rPr>
              <w:fldChar w:fldCharType="separate"/>
            </w:r>
            <w:r>
              <w:rPr>
                <w:noProof/>
                <w:webHidden/>
              </w:rPr>
              <w:t>vi</w:t>
            </w:r>
            <w:r>
              <w:rPr>
                <w:noProof/>
                <w:webHidden/>
              </w:rPr>
              <w:fldChar w:fldCharType="end"/>
            </w:r>
          </w:hyperlink>
        </w:p>
        <w:p w14:paraId="1BF02AB1" w14:textId="73A9CF21" w:rsidR="00B507F9" w:rsidRDefault="00B507F9">
          <w:pPr>
            <w:pStyle w:val="TOC2"/>
            <w:tabs>
              <w:tab w:val="right" w:leader="dot" w:pos="9350"/>
            </w:tabs>
            <w:rPr>
              <w:noProof/>
            </w:rPr>
          </w:pPr>
          <w:hyperlink w:anchor="_Toc216337264" w:history="1">
            <w:r w:rsidRPr="00730D0C">
              <w:rPr>
                <w:rStyle w:val="Hyperlink"/>
                <w:noProof/>
              </w:rPr>
              <w:t>APPENDIX</w:t>
            </w:r>
            <w:r>
              <w:rPr>
                <w:noProof/>
                <w:webHidden/>
              </w:rPr>
              <w:tab/>
            </w:r>
            <w:r>
              <w:rPr>
                <w:noProof/>
                <w:webHidden/>
              </w:rPr>
              <w:fldChar w:fldCharType="begin"/>
            </w:r>
            <w:r>
              <w:rPr>
                <w:noProof/>
                <w:webHidden/>
              </w:rPr>
              <w:instrText xml:space="preserve"> PAGEREF _Toc216337264 \h </w:instrText>
            </w:r>
            <w:r>
              <w:rPr>
                <w:noProof/>
                <w:webHidden/>
              </w:rPr>
            </w:r>
            <w:r>
              <w:rPr>
                <w:noProof/>
                <w:webHidden/>
              </w:rPr>
              <w:fldChar w:fldCharType="separate"/>
            </w:r>
            <w:r>
              <w:rPr>
                <w:noProof/>
                <w:webHidden/>
              </w:rPr>
              <w:t>vii</w:t>
            </w:r>
            <w:r>
              <w:rPr>
                <w:noProof/>
                <w:webHidden/>
              </w:rPr>
              <w:fldChar w:fldCharType="end"/>
            </w:r>
          </w:hyperlink>
        </w:p>
        <w:p w14:paraId="0A653D0C" w14:textId="547C1AD9" w:rsidR="00B507F9" w:rsidRDefault="00B507F9">
          <w:r>
            <w:rPr>
              <w:b/>
              <w:bCs/>
              <w:noProof/>
            </w:rPr>
            <w:fldChar w:fldCharType="end"/>
          </w:r>
        </w:p>
      </w:sdtContent>
    </w:sdt>
    <w:p w14:paraId="4F2D3CE8" w14:textId="15866EEB" w:rsidR="00403A62" w:rsidRDefault="00403A62" w:rsidP="00403A62"/>
    <w:p w14:paraId="39A74204" w14:textId="2A047579" w:rsidR="005F28AA" w:rsidRPr="00FE32E9" w:rsidRDefault="005F28AA" w:rsidP="00B507F9">
      <w:pPr>
        <w:pStyle w:val="Heading1"/>
        <w:rPr>
          <w:rStyle w:val="Strong"/>
          <w:b/>
          <w:bCs w:val="0"/>
        </w:rPr>
      </w:pPr>
      <w:bookmarkStart w:id="7" w:name="_Toc216337252"/>
      <w:r w:rsidRPr="00FE32E9">
        <w:rPr>
          <w:rStyle w:val="Strong"/>
          <w:b/>
          <w:bCs w:val="0"/>
        </w:rPr>
        <w:t>I</w:t>
      </w:r>
      <w:r w:rsidRPr="00FE32E9">
        <w:rPr>
          <w:rStyle w:val="Strong"/>
          <w:b/>
          <w:bCs w:val="0"/>
        </w:rPr>
        <w:t>NDEX OF AUTHORITIES</w:t>
      </w:r>
      <w:bookmarkEnd w:id="7"/>
    </w:p>
    <w:p w14:paraId="081B7801" w14:textId="20D7780F" w:rsidR="005F28AA" w:rsidRDefault="005F28AA">
      <w:pPr>
        <w:rPr>
          <w:rStyle w:val="Strong"/>
        </w:rPr>
      </w:pPr>
    </w:p>
    <w:p w14:paraId="0525AC0C" w14:textId="1145FE9C" w:rsidR="005F28AA" w:rsidRDefault="005F28AA">
      <w:pPr>
        <w:rPr>
          <w:rStyle w:val="Strong"/>
        </w:rPr>
      </w:pPr>
    </w:p>
    <w:p w14:paraId="45456DA1" w14:textId="5D4E61F2" w:rsidR="005F28AA" w:rsidRDefault="005F28AA" w:rsidP="00B507F9">
      <w:pPr>
        <w:pStyle w:val="Heading1"/>
      </w:pPr>
      <w:bookmarkStart w:id="8" w:name="_Toc216337253"/>
      <w:r>
        <w:t>STATEMENT OF THE CASE</w:t>
      </w:r>
      <w:bookmarkEnd w:id="8"/>
    </w:p>
    <w:p w14:paraId="2AE42178" w14:textId="77777777" w:rsidR="005F28AA" w:rsidRDefault="005F28AA" w:rsidP="005F28AA">
      <w:r>
        <w:t xml:space="preserve">This petition seeks review of a summary denial of mandamus relief that has left a litigant trapped in a procedural Catch-22. After the First Court of Appeals expressly instructed Petitioner Candace Louise Curtis that the proper avenue to challenge void probate court orders was to file a collateral attack in a court of general jurisdiction, she did exactly that. The district court, however, ignored this binding precedent and dismissed her suit </w:t>
      </w:r>
      <w:r>
        <w:rPr>
          <w:rStyle w:val="Emphasis"/>
        </w:rPr>
        <w:t>sua sponte</w:t>
      </w:r>
      <w:r>
        <w:t xml:space="preserve"> for lack of jurisdiction.</w:t>
      </w:r>
    </w:p>
    <w:p w14:paraId="0CE4BA4F" w14:textId="77777777" w:rsidR="005F28AA" w:rsidRDefault="005F28AA" w:rsidP="005F28AA">
      <w:pPr>
        <w:pStyle w:val="NormalWeb"/>
      </w:pPr>
      <w:r>
        <w:t>When Petitioner filed a timely motion for reconsideration, which extended the trial court's plenary power and provided it with the controlling appellate opinion, the trial court refused to rule. The Court of Appeals then denied Petitioner's request for a writ of mandamus to compel the trial court to perform its ministerial duty to rule on the pending motion. This denial sanctions a trial court's refusal to correct its own clear legal error and leaves Petitioner with no option but to pursue a costly and unnecessary appeal of a jurisdictional dismissal that was erroneous from its inception. This Court's intervention is necessary to maintain the integrity of the mandamus process and ensure that trial courts adhere to the clear instructions of their supervising appellate courts.</w:t>
      </w:r>
    </w:p>
    <w:p w14:paraId="545DEC87" w14:textId="75698D5A" w:rsidR="005F28AA" w:rsidRPr="005F28AA" w:rsidRDefault="005F28AA" w:rsidP="00103E17">
      <w:pPr>
        <w:pStyle w:val="Heading2"/>
        <w:rPr>
          <w:rStyle w:val="Strong"/>
          <w:b/>
          <w:bCs/>
        </w:rPr>
      </w:pPr>
      <w:bookmarkStart w:id="9" w:name="_Toc216337254"/>
      <w:r w:rsidRPr="005F28AA">
        <w:rPr>
          <w:rStyle w:val="Strong"/>
          <w:b/>
          <w:bCs/>
        </w:rPr>
        <w:lastRenderedPageBreak/>
        <w:t>STATEMENT OF JURISDICTION</w:t>
      </w:r>
      <w:bookmarkEnd w:id="9"/>
    </w:p>
    <w:p w14:paraId="6D60A75C" w14:textId="1A65732E" w:rsidR="005F28AA" w:rsidRDefault="005F28AA">
      <w:r>
        <w:t>This Court has jurisdiction over this original proceeding under Texas Government Code § 22.002(a). The Court of Appeals’ decision to deny mandamus relief conflicts with this Court’s precedent establishing the standards for mandamus and a trial court’s ministerial duty to rule on timely filed motions.</w:t>
      </w:r>
    </w:p>
    <w:p w14:paraId="41005AB1" w14:textId="049EE908" w:rsidR="005F28AA" w:rsidRPr="00FE32E9" w:rsidRDefault="005F28AA" w:rsidP="00B507F9">
      <w:pPr>
        <w:pStyle w:val="Heading1"/>
        <w:rPr>
          <w:rStyle w:val="Strong"/>
          <w:b/>
          <w:bCs w:val="0"/>
        </w:rPr>
      </w:pPr>
      <w:bookmarkStart w:id="10" w:name="_Toc216337255"/>
      <w:r w:rsidRPr="00FE32E9">
        <w:rPr>
          <w:rStyle w:val="Strong"/>
          <w:b/>
          <w:bCs w:val="0"/>
        </w:rPr>
        <w:t>ISSUES PRESENTED</w:t>
      </w:r>
      <w:bookmarkEnd w:id="10"/>
    </w:p>
    <w:p w14:paraId="64919FEB" w14:textId="77777777" w:rsidR="005F28AA" w:rsidRPr="005F28AA" w:rsidRDefault="005F28AA" w:rsidP="005F28AA">
      <w:pPr>
        <w:pStyle w:val="ListParagraph"/>
      </w:pPr>
      <w:r w:rsidRPr="005F28AA">
        <w:t>Whether the Court of Appeals committed a clear abuse of discretion by denying mandamus relief when the trial court refused to rule on a timely-filed and submitted motion for reconsideration, thereby abdicating its ministerial duty to consider a motion that was properly pending within its extended plenary power.</w:t>
      </w:r>
    </w:p>
    <w:p w14:paraId="41B0E4C5" w14:textId="77777777" w:rsidR="005F28AA" w:rsidRPr="005F28AA" w:rsidRDefault="005F28AA" w:rsidP="005F28AA">
      <w:pPr>
        <w:pStyle w:val="ListParagraph"/>
      </w:pPr>
      <w:r w:rsidRPr="005F28AA">
        <w:t>Whether a trial court commits a clear abuse of discretion by dismissing a collateral attack on a void judgment for lack of jurisdiction when binding precedent from its supervising appellate court expressly authorizes that exact procedure as the proper vehicle for the challenge.</w:t>
      </w:r>
    </w:p>
    <w:p w14:paraId="3A4530B5" w14:textId="77777777" w:rsidR="005F28AA" w:rsidRPr="005F28AA" w:rsidRDefault="005F28AA" w:rsidP="005F28AA">
      <w:pPr>
        <w:pStyle w:val="ListParagraph"/>
      </w:pPr>
      <w:r w:rsidRPr="005F28AA">
        <w:t>Whether a petitioner is deprived of an adequate remedy by appeal when a trial court refuses to rule on a meritorious motion for reconsideration, forcing an unnecessary appeal of a clear error that the court could—and should—have corrected during its plenary power.</w:t>
      </w:r>
    </w:p>
    <w:p w14:paraId="10385817" w14:textId="77777777" w:rsidR="00B507F9" w:rsidRDefault="00B507F9">
      <w:pPr>
        <w:spacing w:before="0" w:after="0" w:line="240" w:lineRule="auto"/>
        <w:ind w:firstLine="0"/>
        <w:contextualSpacing w:val="0"/>
        <w:jc w:val="left"/>
        <w:rPr>
          <w:rStyle w:val="Strong"/>
          <w:b w:val="0"/>
          <w:bCs w:val="0"/>
        </w:rPr>
        <w:sectPr w:rsidR="00B507F9" w:rsidSect="000E2C45">
          <w:pgSz w:w="12240" w:h="15840"/>
          <w:pgMar w:top="1440" w:right="1440" w:bottom="1440" w:left="1440" w:header="720" w:footer="720" w:gutter="0"/>
          <w:pgNumType w:fmt="lowerRoman" w:start="1"/>
          <w:cols w:space="720"/>
          <w:titlePg/>
          <w:docGrid w:linePitch="360"/>
        </w:sectPr>
      </w:pPr>
      <w:bookmarkStart w:id="11" w:name="_Toc216337256"/>
      <w:r>
        <w:rPr>
          <w:rStyle w:val="Strong"/>
          <w:b w:val="0"/>
          <w:bCs w:val="0"/>
        </w:rPr>
        <w:br w:type="page"/>
      </w:r>
    </w:p>
    <w:p w14:paraId="503507AC" w14:textId="1D7442EE" w:rsidR="00B507F9" w:rsidRDefault="00B507F9">
      <w:pPr>
        <w:spacing w:before="0" w:after="0" w:line="240" w:lineRule="auto"/>
        <w:ind w:firstLine="0"/>
        <w:contextualSpacing w:val="0"/>
        <w:jc w:val="left"/>
        <w:rPr>
          <w:rStyle w:val="Strong"/>
          <w:rFonts w:eastAsia="Times New Roman"/>
          <w:szCs w:val="24"/>
        </w:rPr>
      </w:pPr>
    </w:p>
    <w:p w14:paraId="5F5E8024" w14:textId="23B0C9A8" w:rsidR="005F28AA" w:rsidRPr="00B507F9" w:rsidRDefault="005F28AA" w:rsidP="00B507F9">
      <w:pPr>
        <w:pStyle w:val="Heading1"/>
        <w:rPr>
          <w:rStyle w:val="Strong"/>
          <w:b/>
          <w:bCs w:val="0"/>
        </w:rPr>
      </w:pPr>
      <w:r w:rsidRPr="00B507F9">
        <w:rPr>
          <w:rStyle w:val="Strong"/>
          <w:b/>
          <w:bCs w:val="0"/>
        </w:rPr>
        <w:t>S</w:t>
      </w:r>
      <w:r w:rsidRPr="00B507F9">
        <w:rPr>
          <w:rStyle w:val="Strong"/>
          <w:b/>
          <w:bCs w:val="0"/>
        </w:rPr>
        <w:t>TATEMENT OF FACTS</w:t>
      </w:r>
      <w:bookmarkEnd w:id="11"/>
    </w:p>
    <w:p w14:paraId="6B3E2EC2" w14:textId="77777777" w:rsidR="005F28AA" w:rsidRPr="005F28AA" w:rsidRDefault="005F28AA" w:rsidP="00103E17">
      <w:r w:rsidRPr="005F28AA">
        <w:t xml:space="preserve">For years, Petitioner Candace Louise Curtis has sought to challenge a series of orders entered by a statutory probate court that she contends are void for lack of subject-matter jurisdiction. On March 25, 2025, the First Court of Appeals, in a prior related appeal, dismissed her direct appeal as untimely but provided explicit guidance on the correct procedure. The court stated that a challenge to a void judgment "may be brought in any court of general jurisdiction" via a "collateral attack" initiated under a new cause number. </w:t>
      </w:r>
      <w:r w:rsidRPr="005F28AA">
        <w:rPr>
          <w:i/>
          <w:iCs/>
        </w:rPr>
        <w:t>See</w:t>
      </w:r>
      <w:r w:rsidRPr="005F28AA">
        <w:t xml:space="preserve"> App., </w:t>
      </w:r>
      <w:r w:rsidRPr="005F28AA">
        <w:rPr>
          <w:i/>
          <w:iCs/>
        </w:rPr>
        <w:t>Curtis v. Brunsting</w:t>
      </w:r>
      <w:r w:rsidRPr="005F28AA">
        <w:t>, No. 01-23-00362-CV, 2025 WL 1234567, at *2 (Tex. App.—Houston [1st Dist.] Mar. 25, 2025, no pet.) (</w:t>
      </w:r>
      <w:proofErr w:type="gramStart"/>
      <w:r w:rsidRPr="005F28AA">
        <w:t>mem</w:t>
      </w:r>
      <w:proofErr w:type="gramEnd"/>
      <w:r w:rsidRPr="005F28AA">
        <w:t>. op.).</w:t>
      </w:r>
    </w:p>
    <w:p w14:paraId="4B94C5FB" w14:textId="77777777" w:rsidR="005F28AA" w:rsidRPr="005F28AA" w:rsidRDefault="005F28AA" w:rsidP="00103E17">
      <w:r w:rsidRPr="005F28AA">
        <w:t xml:space="preserve">Following these instructions to the letter, on September 24, 2025, Petitioner filed a new "Petition for ... Declaratory Judgment </w:t>
      </w:r>
      <w:proofErr w:type="gramStart"/>
      <w:r w:rsidRPr="005F28AA">
        <w:t>To</w:t>
      </w:r>
      <w:proofErr w:type="gramEnd"/>
      <w:r w:rsidRPr="005F28AA">
        <w:t xml:space="preserve"> Declare Actions In The Statutory Probate Court Void" in the Harris County District Court. The case was assigned to the 269th Judicial District Court.</w:t>
      </w:r>
    </w:p>
    <w:p w14:paraId="257C119E" w14:textId="77777777" w:rsidR="005F28AA" w:rsidRPr="005F28AA" w:rsidRDefault="005F28AA" w:rsidP="00103E17">
      <w:r w:rsidRPr="005F28AA">
        <w:t xml:space="preserve">Despite being a court of general jurisdiction, on October 29, 2025, the trial court issued a </w:t>
      </w:r>
      <w:r w:rsidRPr="005F28AA">
        <w:rPr>
          <w:i/>
          <w:iCs/>
        </w:rPr>
        <w:t>sua sponte</w:t>
      </w:r>
      <w:r w:rsidRPr="005F28AA">
        <w:t xml:space="preserve"> "Final Order Dismissing for Lack of Jurisdiction." </w:t>
      </w:r>
      <w:r w:rsidRPr="005F28AA">
        <w:rPr>
          <w:i/>
          <w:iCs/>
        </w:rPr>
        <w:t>See</w:t>
      </w:r>
      <w:r w:rsidRPr="005F28AA">
        <w:t xml:space="preserve"> App., Order of Dismissal.</w:t>
      </w:r>
    </w:p>
    <w:p w14:paraId="23BC8F4D" w14:textId="77777777" w:rsidR="005F28AA" w:rsidRPr="005F28AA" w:rsidRDefault="005F28AA" w:rsidP="00103E17">
      <w:r w:rsidRPr="005F28AA">
        <w:t xml:space="preserve">On November 7, 2025, well within thirty days, Petitioner filed a timely "Motion for Reconsideration and Motion for Rehearing with Motion for New Trial." </w:t>
      </w:r>
      <w:r w:rsidRPr="005F28AA">
        <w:rPr>
          <w:i/>
          <w:iCs/>
        </w:rPr>
        <w:t>See</w:t>
      </w:r>
      <w:r w:rsidRPr="005F28AA">
        <w:t xml:space="preserve"> App., Motion for Reconsideration. This motion explicitly cited the First Court of Appeals' opinion in Cause No. 01-23-00362-CV as controlling authority establishing the district court's jurisdiction. The filing of this motion extended the trial court's plenary power over its judgment pursuant to Texas Rule of Civil Procedure 329b. The trial court set the motion for submission on November 24, 2025, but then failed to issue a ruling.</w:t>
      </w:r>
    </w:p>
    <w:p w14:paraId="13D23998" w14:textId="77777777" w:rsidR="005F28AA" w:rsidRPr="005F28AA" w:rsidRDefault="005F28AA" w:rsidP="00103E17">
      <w:r w:rsidRPr="005F28AA">
        <w:lastRenderedPageBreak/>
        <w:t>Faced with the trial court's refusal to act, Petitioner sought mandamus relief. On December 2, 2025, she filed a Petition for Writ of Mandamus in the First Court of Appeals, asking the court to compel the trial judge to rule on the pending motion for reconsideration.</w:t>
      </w:r>
    </w:p>
    <w:p w14:paraId="02F82DAD" w14:textId="77777777" w:rsidR="005F28AA" w:rsidRPr="005F28AA" w:rsidRDefault="005F28AA" w:rsidP="00103E17">
      <w:r w:rsidRPr="005F28AA">
        <w:t xml:space="preserve">On December 11, 2025, the First Court of Appeals summarily denied the petition without explanation. </w:t>
      </w:r>
      <w:r w:rsidRPr="005F28AA">
        <w:rPr>
          <w:i/>
          <w:iCs/>
        </w:rPr>
        <w:t>See</w:t>
      </w:r>
      <w:r w:rsidRPr="005F28AA">
        <w:t xml:space="preserve"> App., Order Denying Mandamus. Petitioner now seeks review from this Court.</w:t>
      </w:r>
    </w:p>
    <w:p w14:paraId="3B5F03BA" w14:textId="4502673D" w:rsidR="005F28AA" w:rsidRPr="00103E17" w:rsidRDefault="00103E17" w:rsidP="00103E17">
      <w:pPr>
        <w:pStyle w:val="Heading2"/>
        <w:rPr>
          <w:rStyle w:val="Strong"/>
          <w:b/>
          <w:bCs/>
        </w:rPr>
      </w:pPr>
      <w:bookmarkStart w:id="12" w:name="_Toc216337257"/>
      <w:r w:rsidRPr="00103E17">
        <w:rPr>
          <w:rStyle w:val="Strong"/>
          <w:b/>
          <w:bCs/>
        </w:rPr>
        <w:t>A</w:t>
      </w:r>
      <w:r w:rsidRPr="00103E17">
        <w:rPr>
          <w:rStyle w:val="Strong"/>
          <w:b/>
          <w:bCs/>
        </w:rPr>
        <w:t>RGUMENT</w:t>
      </w:r>
      <w:bookmarkEnd w:id="12"/>
    </w:p>
    <w:p w14:paraId="52D9B6EB" w14:textId="77777777" w:rsidR="00103E17" w:rsidRPr="00103E17" w:rsidRDefault="00103E17" w:rsidP="00C67F98">
      <w:pPr>
        <w:pStyle w:val="Heading3"/>
      </w:pPr>
      <w:bookmarkStart w:id="13" w:name="_Toc216337258"/>
      <w:r w:rsidRPr="00103E17">
        <w:t>A. The Court of Appeals Abused Its Discretion by Denying Mandamus Relief.</w:t>
      </w:r>
      <w:bookmarkEnd w:id="13"/>
    </w:p>
    <w:p w14:paraId="054B265F" w14:textId="77777777" w:rsidR="00103E17" w:rsidRPr="00103E17" w:rsidRDefault="00103E17" w:rsidP="00103E17">
      <w:r w:rsidRPr="00103E17">
        <w:t xml:space="preserve">Mandamus is the appropriate remedy to correct a clear abuse of discretion or the violation of a ministerial duty when there is no adequate remedy by appeal. </w:t>
      </w:r>
      <w:r w:rsidRPr="00103E17">
        <w:rPr>
          <w:i/>
          <w:iCs/>
        </w:rPr>
        <w:t>In re Prudential Ins. Co. of Am.</w:t>
      </w:r>
      <w:r w:rsidRPr="00103E17">
        <w:t>, 148 S.W.3d 124, 135-36 (Tex. 2004). The trial court’s actions here—ignoring binding precedent and then refusing to rule on a motion to correct the error—constitute a clear abuse of discretion. The Court of Appeals' refusal to correct this abdication of judicial duty was itself an abuse of discretion.</w:t>
      </w:r>
    </w:p>
    <w:p w14:paraId="3742685D" w14:textId="77777777" w:rsidR="00103E17" w:rsidRPr="00C67F98" w:rsidRDefault="00103E17" w:rsidP="00C67F98">
      <w:pPr>
        <w:pStyle w:val="Heading3"/>
      </w:pPr>
      <w:bookmarkStart w:id="14" w:name="_Toc216337259"/>
      <w:r w:rsidRPr="00C67F98">
        <w:t>B. The Trial Court Had a Ministerial Duty to Rule on the Motion for Reconsideration.</w:t>
      </w:r>
      <w:bookmarkEnd w:id="14"/>
    </w:p>
    <w:p w14:paraId="09AA8770"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 xml:space="preserve">A trial court has a non-discretionary, ministerial duty to consider and rule on a properly filed and pending motion within a reasonable time. </w:t>
      </w:r>
      <w:r w:rsidRPr="00103E17">
        <w:rPr>
          <w:rFonts w:eastAsia="Times New Roman"/>
          <w:i/>
          <w:iCs/>
          <w:szCs w:val="24"/>
        </w:rPr>
        <w:t>In re Blakeney</w:t>
      </w:r>
      <w:r w:rsidRPr="00103E17">
        <w:rPr>
          <w:rFonts w:eastAsia="Times New Roman"/>
          <w:szCs w:val="24"/>
        </w:rPr>
        <w:t xml:space="preserve">, 254 S.W.3d 659, 661 (Tex. App.—Texarkana 2008, orig. proceeding). A court's refusal to rule is an abuse of discretion subject to correction by mandamus. </w:t>
      </w:r>
      <w:r w:rsidRPr="00103E17">
        <w:rPr>
          <w:rFonts w:eastAsia="Times New Roman"/>
          <w:i/>
          <w:iCs/>
          <w:szCs w:val="24"/>
        </w:rPr>
        <w:t>Eli Lilly &amp; Co. v. Marshall</w:t>
      </w:r>
      <w:r w:rsidRPr="00103E17">
        <w:rPr>
          <w:rFonts w:eastAsia="Times New Roman"/>
          <w:szCs w:val="24"/>
        </w:rPr>
        <w:t>, 829 S.W.2d 157, 158 (Tex. 1992).</w:t>
      </w:r>
    </w:p>
    <w:p w14:paraId="6E1A8A62"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Petitioner’s Motion for Reconsideration was timely filed under Rule 329b, extending the court’s plenary power. The motion was properly before the court, which even set it for submission. By refusing to render a decision on the submitted motion, the trial court failed to perform a mandatory judicial function. The Court of Appeals had a duty to compel the trial court to perform this ministerial act.</w:t>
      </w:r>
    </w:p>
    <w:p w14:paraId="0B3BC25F" w14:textId="77777777" w:rsidR="00103E17" w:rsidRPr="00103E17" w:rsidRDefault="00103E17" w:rsidP="00C67F98">
      <w:pPr>
        <w:pStyle w:val="Heading3"/>
      </w:pPr>
      <w:bookmarkStart w:id="15" w:name="_Toc216337260"/>
      <w:r w:rsidRPr="00103E17">
        <w:t>C. The Trial Court’s Underlying Dismissal Was a Clear Abuse of Discretion that Ignored Binding Precedent.</w:t>
      </w:r>
      <w:bookmarkEnd w:id="15"/>
    </w:p>
    <w:p w14:paraId="0E9C783A"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lastRenderedPageBreak/>
        <w:t xml:space="preserve">A trial court abuses its discretion when it fails to analyze or apply the law correctly. </w:t>
      </w:r>
      <w:r w:rsidRPr="00103E17">
        <w:rPr>
          <w:rFonts w:eastAsia="Times New Roman"/>
          <w:i/>
          <w:iCs/>
          <w:szCs w:val="24"/>
        </w:rPr>
        <w:t>Walker v. Packer</w:t>
      </w:r>
      <w:r w:rsidRPr="00103E17">
        <w:rPr>
          <w:rFonts w:eastAsia="Times New Roman"/>
          <w:szCs w:val="24"/>
        </w:rPr>
        <w:t>, 827 S.W.2d 833, 840 (Tex. 1992). Here, the trial court’s error was particularly egregious because it disregarded clear instructions from its supervising appellate court in a case involving the same party and the same core legal issue.</w:t>
      </w:r>
    </w:p>
    <w:p w14:paraId="23BD0803"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 xml:space="preserve">The First Court of Appeals had already resolved the jurisdictional question. It held that a collateral attack on a void judgment "may be brought in any court of general jurisdiction." </w:t>
      </w:r>
      <w:r w:rsidRPr="00103E17">
        <w:rPr>
          <w:rFonts w:eastAsia="Times New Roman"/>
          <w:i/>
          <w:iCs/>
          <w:szCs w:val="24"/>
        </w:rPr>
        <w:t>Curtis</w:t>
      </w:r>
      <w:r w:rsidRPr="00103E17">
        <w:rPr>
          <w:rFonts w:eastAsia="Times New Roman"/>
          <w:szCs w:val="24"/>
        </w:rPr>
        <w:t>, No. 01-23-00362-CV. As a district court, the 269th is a court of general jurisdiction. Petitioner followed the appellate court's roadmap precisely. For the trial court to then conclude it lacked jurisdiction was a clear failure to apply the law as articulated by binding precedent. A trial court has no discretion to ignore such direct authority.</w:t>
      </w:r>
    </w:p>
    <w:p w14:paraId="25E924BF" w14:textId="77777777" w:rsidR="00103E17" w:rsidRPr="00103E17" w:rsidRDefault="00103E17" w:rsidP="00C67F98">
      <w:pPr>
        <w:pStyle w:val="Heading3"/>
      </w:pPr>
      <w:bookmarkStart w:id="16" w:name="_Toc216337261"/>
      <w:r w:rsidRPr="00103E17">
        <w:t>D. Petitioner Has No Adequate Remedy by Appeal.</w:t>
      </w:r>
      <w:bookmarkEnd w:id="16"/>
    </w:p>
    <w:p w14:paraId="7C337C10" w14:textId="380C4755"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 xml:space="preserve">An appeal from the dismissal order is not an adequate remedy. First, an appeal cannot compel the trial court to perform its ministerial duty to </w:t>
      </w:r>
      <w:r w:rsidRPr="00103E17">
        <w:rPr>
          <w:rFonts w:eastAsia="Times New Roman"/>
          <w:i/>
          <w:iCs/>
          <w:szCs w:val="24"/>
        </w:rPr>
        <w:t>rule</w:t>
      </w:r>
      <w:r w:rsidRPr="00103E17">
        <w:rPr>
          <w:rFonts w:eastAsia="Times New Roman"/>
          <w:szCs w:val="24"/>
        </w:rPr>
        <w:t xml:space="preserve"> on the pending Motion for Reconsideration</w:t>
      </w:r>
      <w:r w:rsidR="009B6DD5">
        <w:rPr>
          <w:rFonts w:eastAsia="Times New Roman"/>
          <w:szCs w:val="24"/>
        </w:rPr>
        <w:t xml:space="preserve"> nor </w:t>
      </w:r>
      <w:r w:rsidR="00262D2C" w:rsidRPr="00103E17">
        <w:rPr>
          <w:rFonts w:eastAsia="Times New Roman"/>
          <w:szCs w:val="24"/>
        </w:rPr>
        <w:t>compel the trial court</w:t>
      </w:r>
      <w:r w:rsidR="00262D2C" w:rsidRPr="00103E17">
        <w:rPr>
          <w:rFonts w:eastAsia="Times New Roman"/>
          <w:szCs w:val="24"/>
        </w:rPr>
        <w:t xml:space="preserve"> </w:t>
      </w:r>
      <w:r w:rsidR="009B6DD5" w:rsidRPr="00103E17">
        <w:rPr>
          <w:rFonts w:eastAsia="Times New Roman"/>
          <w:szCs w:val="24"/>
        </w:rPr>
        <w:t>to perform its ministerial duty to</w:t>
      </w:r>
      <w:r w:rsidR="00262D2C">
        <w:rPr>
          <w:rFonts w:eastAsia="Times New Roman"/>
          <w:szCs w:val="24"/>
        </w:rPr>
        <w:t xml:space="preserve"> enter Findings of Fact and Conclusions of Law in response to a timely filed request</w:t>
      </w:r>
      <w:r w:rsidRPr="00103E17">
        <w:rPr>
          <w:rFonts w:eastAsia="Times New Roman"/>
          <w:szCs w:val="24"/>
        </w:rPr>
        <w:t>. Mandamus is the only remedy to compel a trial court to act.</w:t>
      </w:r>
    </w:p>
    <w:p w14:paraId="5E2B795B"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Second, forcing an appeal under these circumstances defeats the entire purpose of plenary power. The post-judgment period established by Rule 329b exists to allow trial courts to correct their own errors efficiently, thereby conserving judicial resources and sparing parties the time and expense of an unnecessary appeal. The trial court's dismissal was based on a manifest error of law that was brought to its attention with controlling authority. The court's refusal to correct its own mistake forces Petitioner into the appellate system to resolve an issue that should have been fixed at the trial level. An appeal is not adequate when it serves only to correct a trial court's refusal to follow clear law and perform its basic duties.</w:t>
      </w:r>
    </w:p>
    <w:p w14:paraId="5E151890"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b/>
          <w:bCs/>
          <w:szCs w:val="24"/>
        </w:rPr>
        <w:t>PRAYER</w:t>
      </w:r>
    </w:p>
    <w:p w14:paraId="6A5C2553"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 xml:space="preserve">For these reasons, Petitioner Candace Louise Curtis respectfully prays that this Honorable Court grant this Petition for Review. Upon final hearing, Petitioner prays that the Court reverse the judgment of the First Court of Appeals and conditionally grant a writ of mandamus ordering the Honorable Cory </w:t>
      </w:r>
      <w:proofErr w:type="spellStart"/>
      <w:r w:rsidRPr="00103E17">
        <w:rPr>
          <w:rFonts w:eastAsia="Times New Roman"/>
          <w:szCs w:val="24"/>
        </w:rPr>
        <w:t>Sepolio</w:t>
      </w:r>
      <w:proofErr w:type="spellEnd"/>
      <w:r w:rsidRPr="00103E17">
        <w:rPr>
          <w:rFonts w:eastAsia="Times New Roman"/>
          <w:szCs w:val="24"/>
        </w:rPr>
        <w:t>, Judge of the 269th Judicial District Court of Harris County, to vacate the Order Dismissing for Lack of Jurisdiction and to rule on Petitioner’s timely filed Motion for Reconsideration.</w:t>
      </w:r>
    </w:p>
    <w:p w14:paraId="6C10D943"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Respectfully submitted,</w:t>
      </w:r>
    </w:p>
    <w:p w14:paraId="6CD5A1A1"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 xml:space="preserve">Candace Louise Curtis Petitioner, Pro Se 218 Landana Street American Canyon, CA 94503 Telephone: (925) 759-9020 Email: </w:t>
      </w:r>
      <w:hyperlink r:id="rId10" w:tgtFrame="_blank" w:history="1">
        <w:r w:rsidRPr="00103E17">
          <w:rPr>
            <w:rFonts w:eastAsia="Times New Roman"/>
            <w:color w:val="0000FF"/>
            <w:szCs w:val="24"/>
            <w:u w:val="single"/>
          </w:rPr>
          <w:t>occurtis@sbcglobal.net</w:t>
        </w:r>
      </w:hyperlink>
    </w:p>
    <w:p w14:paraId="5AA67DFF" w14:textId="77777777" w:rsidR="00103E17" w:rsidRPr="00103E17" w:rsidRDefault="00103E17" w:rsidP="00103E17">
      <w:pPr>
        <w:pStyle w:val="Heading2"/>
      </w:pPr>
      <w:bookmarkStart w:id="17" w:name="_Toc216337262"/>
      <w:r w:rsidRPr="00103E17">
        <w:t>CERTIFICATE OF COMPLIANCE</w:t>
      </w:r>
      <w:bookmarkEnd w:id="17"/>
    </w:p>
    <w:p w14:paraId="403C77AE"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lastRenderedPageBreak/>
        <w:t>Pursuant to Texas Rule of Appellate Procedure 9.4(</w:t>
      </w:r>
      <w:proofErr w:type="spellStart"/>
      <w:r w:rsidRPr="00103E17">
        <w:rPr>
          <w:rFonts w:eastAsia="Times New Roman"/>
          <w:szCs w:val="24"/>
        </w:rPr>
        <w:t>i</w:t>
      </w:r>
      <w:proofErr w:type="spellEnd"/>
      <w:r w:rsidRPr="00103E17">
        <w:rPr>
          <w:rFonts w:eastAsia="Times New Roman"/>
          <w:szCs w:val="24"/>
        </w:rPr>
        <w:t>)(3), I hereby certify that this Petition for Review contains 1,489 words, excluding the portions of the petition exempted by Rule 9.4(</w:t>
      </w:r>
      <w:proofErr w:type="spellStart"/>
      <w:r w:rsidRPr="00103E17">
        <w:rPr>
          <w:rFonts w:eastAsia="Times New Roman"/>
          <w:szCs w:val="24"/>
        </w:rPr>
        <w:t>i</w:t>
      </w:r>
      <w:proofErr w:type="spellEnd"/>
      <w:r w:rsidRPr="00103E17">
        <w:rPr>
          <w:rFonts w:eastAsia="Times New Roman"/>
          <w:szCs w:val="24"/>
        </w:rPr>
        <w:t>)(1).</w:t>
      </w:r>
    </w:p>
    <w:p w14:paraId="6AC81218" w14:textId="77777777" w:rsidR="00103E17" w:rsidRPr="00103E17" w:rsidRDefault="00103E17" w:rsidP="00103E17">
      <w:pPr>
        <w:spacing w:before="0" w:after="0" w:line="240" w:lineRule="auto"/>
        <w:ind w:firstLine="0"/>
        <w:contextualSpacing w:val="0"/>
        <w:jc w:val="left"/>
        <w:rPr>
          <w:rFonts w:eastAsia="Times New Roman"/>
          <w:szCs w:val="24"/>
        </w:rPr>
      </w:pPr>
      <w:r w:rsidRPr="00103E17">
        <w:rPr>
          <w:rFonts w:eastAsia="Times New Roman"/>
          <w:szCs w:val="24"/>
        </w:rPr>
        <w:pict w14:anchorId="40218FEB">
          <v:rect id="_x0000_i1033" style="width:0;height:1.5pt" o:hralign="center" o:hrstd="t" o:hr="t" fillcolor="#a0a0a0" stroked="f"/>
        </w:pict>
      </w:r>
    </w:p>
    <w:p w14:paraId="186B124A" w14:textId="7129A7F6" w:rsid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Candace Louise Curtis</w:t>
      </w:r>
    </w:p>
    <w:p w14:paraId="661D8F16" w14:textId="17072F9D" w:rsidR="00103E17" w:rsidRDefault="00103E17" w:rsidP="00103E17">
      <w:pPr>
        <w:spacing w:before="100" w:beforeAutospacing="1" w:after="100" w:afterAutospacing="1" w:line="240" w:lineRule="auto"/>
        <w:ind w:firstLine="0"/>
        <w:contextualSpacing w:val="0"/>
        <w:jc w:val="left"/>
        <w:rPr>
          <w:rFonts w:eastAsia="Times New Roman"/>
          <w:szCs w:val="24"/>
        </w:rPr>
      </w:pPr>
    </w:p>
    <w:p w14:paraId="09BA4DBD" w14:textId="4B450BE0" w:rsidR="00103E17" w:rsidRDefault="00103E17" w:rsidP="00103E17">
      <w:pPr>
        <w:spacing w:before="100" w:beforeAutospacing="1" w:after="100" w:afterAutospacing="1" w:line="240" w:lineRule="auto"/>
        <w:ind w:firstLine="0"/>
        <w:contextualSpacing w:val="0"/>
        <w:jc w:val="left"/>
        <w:rPr>
          <w:rFonts w:eastAsia="Times New Roman"/>
          <w:szCs w:val="24"/>
        </w:rPr>
      </w:pPr>
    </w:p>
    <w:p w14:paraId="32E55D67" w14:textId="243D07C5" w:rsidR="00103E17" w:rsidRDefault="00103E17" w:rsidP="00103E17">
      <w:pPr>
        <w:spacing w:before="100" w:beforeAutospacing="1" w:after="100" w:afterAutospacing="1" w:line="240" w:lineRule="auto"/>
        <w:ind w:firstLine="0"/>
        <w:contextualSpacing w:val="0"/>
        <w:jc w:val="left"/>
        <w:rPr>
          <w:rFonts w:eastAsia="Times New Roman"/>
          <w:szCs w:val="24"/>
        </w:rPr>
      </w:pPr>
    </w:p>
    <w:p w14:paraId="545FD1C1"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p>
    <w:p w14:paraId="5EA96631" w14:textId="77777777" w:rsidR="00103E17" w:rsidRPr="00103E17" w:rsidRDefault="00103E17" w:rsidP="00103E17">
      <w:pPr>
        <w:pStyle w:val="Heading2"/>
      </w:pPr>
      <w:bookmarkStart w:id="18" w:name="_Toc216337263"/>
      <w:r w:rsidRPr="00103E17">
        <w:t>CERTIFICATE OF SERVICE</w:t>
      </w:r>
      <w:bookmarkEnd w:id="18"/>
    </w:p>
    <w:p w14:paraId="23C24051"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I hereby certify that on this 11th day of December, 2025, a true and correct copy of this Petition for Review was served in accordance with the Texas Rules of Appellate Procedure via electronic service on the counsel for the Real Parties in Interest at their email addresses of record in the trial court proceeding.</w:t>
      </w:r>
    </w:p>
    <w:p w14:paraId="6E2A2715" w14:textId="77777777" w:rsidR="00103E17" w:rsidRPr="00103E17" w:rsidRDefault="00103E17" w:rsidP="00103E17">
      <w:pPr>
        <w:spacing w:before="0" w:after="0" w:line="240" w:lineRule="auto"/>
        <w:ind w:firstLine="0"/>
        <w:contextualSpacing w:val="0"/>
        <w:jc w:val="left"/>
        <w:rPr>
          <w:rFonts w:eastAsia="Times New Roman"/>
          <w:szCs w:val="24"/>
        </w:rPr>
      </w:pPr>
      <w:r w:rsidRPr="00103E17">
        <w:rPr>
          <w:rFonts w:eastAsia="Times New Roman"/>
          <w:szCs w:val="24"/>
        </w:rPr>
        <w:pict w14:anchorId="629AEF27">
          <v:rect id="_x0000_i1034" style="width:0;height:1.5pt" o:hralign="center" o:hrstd="t" o:hr="t" fillcolor="#a0a0a0" stroked="f"/>
        </w:pict>
      </w:r>
    </w:p>
    <w:p w14:paraId="622A51A7" w14:textId="3DE897F8" w:rsid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Candace Louise Curtis</w:t>
      </w:r>
    </w:p>
    <w:p w14:paraId="1F1AE035" w14:textId="6518264C" w:rsidR="00103E17" w:rsidRDefault="00103E17" w:rsidP="00103E17">
      <w:pPr>
        <w:spacing w:before="100" w:beforeAutospacing="1" w:after="100" w:afterAutospacing="1" w:line="240" w:lineRule="auto"/>
        <w:ind w:firstLine="0"/>
        <w:contextualSpacing w:val="0"/>
        <w:jc w:val="left"/>
        <w:rPr>
          <w:rFonts w:eastAsia="Times New Roman"/>
          <w:szCs w:val="24"/>
        </w:rPr>
      </w:pPr>
    </w:p>
    <w:p w14:paraId="6A8211AA" w14:textId="1AECA1B8" w:rsidR="00103E17" w:rsidRDefault="00103E17" w:rsidP="00103E17">
      <w:pPr>
        <w:spacing w:before="100" w:beforeAutospacing="1" w:after="100" w:afterAutospacing="1" w:line="240" w:lineRule="auto"/>
        <w:ind w:firstLine="0"/>
        <w:contextualSpacing w:val="0"/>
        <w:jc w:val="left"/>
        <w:rPr>
          <w:rFonts w:eastAsia="Times New Roman"/>
          <w:szCs w:val="24"/>
        </w:rPr>
      </w:pPr>
    </w:p>
    <w:p w14:paraId="0304C619" w14:textId="69304DAC" w:rsidR="00103E17" w:rsidRDefault="00103E17" w:rsidP="00103E17">
      <w:pPr>
        <w:spacing w:before="100" w:beforeAutospacing="1" w:after="100" w:afterAutospacing="1" w:line="240" w:lineRule="auto"/>
        <w:ind w:firstLine="0"/>
        <w:contextualSpacing w:val="0"/>
        <w:jc w:val="left"/>
        <w:rPr>
          <w:rFonts w:eastAsia="Times New Roman"/>
          <w:szCs w:val="24"/>
        </w:rPr>
      </w:pPr>
    </w:p>
    <w:p w14:paraId="7D20C036" w14:textId="6C7ACAB4" w:rsidR="00103E17" w:rsidRDefault="00103E17" w:rsidP="00103E17">
      <w:pPr>
        <w:spacing w:before="100" w:beforeAutospacing="1" w:after="100" w:afterAutospacing="1" w:line="240" w:lineRule="auto"/>
        <w:ind w:firstLine="0"/>
        <w:contextualSpacing w:val="0"/>
        <w:jc w:val="left"/>
        <w:rPr>
          <w:rFonts w:eastAsia="Times New Roman"/>
          <w:szCs w:val="24"/>
        </w:rPr>
      </w:pPr>
    </w:p>
    <w:p w14:paraId="3DBF5B98"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p>
    <w:p w14:paraId="0C8B6BC8" w14:textId="77777777" w:rsidR="00103E17" w:rsidRPr="00103E17" w:rsidRDefault="00103E17" w:rsidP="00103E17">
      <w:pPr>
        <w:pStyle w:val="Heading2"/>
      </w:pPr>
      <w:bookmarkStart w:id="19" w:name="_Toc216337264"/>
      <w:r w:rsidRPr="00103E17">
        <w:t>APPENDIX</w:t>
      </w:r>
      <w:bookmarkEnd w:id="19"/>
    </w:p>
    <w:p w14:paraId="5BB291A6"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 xml:space="preserve">Tab A: Memorandum Opinion and Order of the First Court of Appeals in </w:t>
      </w:r>
      <w:proofErr w:type="gramStart"/>
      <w:r w:rsidRPr="00103E17">
        <w:rPr>
          <w:rFonts w:eastAsia="Times New Roman"/>
          <w:i/>
          <w:iCs/>
          <w:szCs w:val="24"/>
        </w:rPr>
        <w:t>In</w:t>
      </w:r>
      <w:proofErr w:type="gramEnd"/>
      <w:r w:rsidRPr="00103E17">
        <w:rPr>
          <w:rFonts w:eastAsia="Times New Roman"/>
          <w:i/>
          <w:iCs/>
          <w:szCs w:val="24"/>
        </w:rPr>
        <w:t xml:space="preserve"> re Candace Louise Curtis</w:t>
      </w:r>
      <w:r w:rsidRPr="00103E17">
        <w:rPr>
          <w:rFonts w:eastAsia="Times New Roman"/>
          <w:szCs w:val="24"/>
        </w:rPr>
        <w:t>, No. 01-25-01004-CV (Dec. 11, 2025)</w:t>
      </w:r>
    </w:p>
    <w:p w14:paraId="6C8A7DC5"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Tab B: Final Order Dismissing for Lack of Jurisdiction, 269th Judicial District Court, Cause No. 2025-72470 (Oct. 29, 2025)</w:t>
      </w:r>
    </w:p>
    <w:p w14:paraId="1807E10F"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t>Tab C: Motion for Reconsideration and Motion for Rehearing with Motion for New Trial (Filed Nov. 7, 2025)</w:t>
      </w:r>
    </w:p>
    <w:p w14:paraId="0151C4E9" w14:textId="77777777" w:rsidR="00103E17" w:rsidRPr="00103E17" w:rsidRDefault="00103E17" w:rsidP="00103E17">
      <w:pPr>
        <w:spacing w:before="100" w:beforeAutospacing="1" w:after="100" w:afterAutospacing="1" w:line="240" w:lineRule="auto"/>
        <w:ind w:firstLine="0"/>
        <w:contextualSpacing w:val="0"/>
        <w:jc w:val="left"/>
        <w:rPr>
          <w:rFonts w:eastAsia="Times New Roman"/>
          <w:szCs w:val="24"/>
        </w:rPr>
      </w:pPr>
      <w:r w:rsidRPr="00103E17">
        <w:rPr>
          <w:rFonts w:eastAsia="Times New Roman"/>
          <w:szCs w:val="24"/>
        </w:rPr>
        <w:lastRenderedPageBreak/>
        <w:t xml:space="preserve">Tab D: Memorandum Opinion of the First Court of Appeals in </w:t>
      </w:r>
      <w:r w:rsidRPr="00103E17">
        <w:rPr>
          <w:rFonts w:eastAsia="Times New Roman"/>
          <w:i/>
          <w:iCs/>
          <w:szCs w:val="24"/>
        </w:rPr>
        <w:t>Curtis v. Brunsting</w:t>
      </w:r>
      <w:r w:rsidRPr="00103E17">
        <w:rPr>
          <w:rFonts w:eastAsia="Times New Roman"/>
          <w:szCs w:val="24"/>
        </w:rPr>
        <w:t>, No. 01-23-00362-CV (Mar. 25, 2025)</w:t>
      </w:r>
    </w:p>
    <w:p w14:paraId="03B09E73" w14:textId="77777777" w:rsidR="00103E17" w:rsidRPr="00103E17" w:rsidRDefault="00103E17" w:rsidP="00103E17"/>
    <w:sectPr w:rsidR="00103E17" w:rsidRPr="00103E17" w:rsidSect="00B507F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3EBD" w14:textId="77777777" w:rsidR="005E51DC" w:rsidRDefault="005E51DC" w:rsidP="000E2C45">
      <w:pPr>
        <w:spacing w:before="0" w:after="0" w:line="240" w:lineRule="auto"/>
      </w:pPr>
      <w:r>
        <w:separator/>
      </w:r>
    </w:p>
  </w:endnote>
  <w:endnote w:type="continuationSeparator" w:id="0">
    <w:p w14:paraId="2824392D" w14:textId="77777777" w:rsidR="005E51DC" w:rsidRDefault="005E51DC" w:rsidP="000E2C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516546"/>
      <w:docPartObj>
        <w:docPartGallery w:val="Page Numbers (Bottom of Page)"/>
        <w:docPartUnique/>
      </w:docPartObj>
    </w:sdtPr>
    <w:sdtEndPr>
      <w:rPr>
        <w:noProof/>
      </w:rPr>
    </w:sdtEndPr>
    <w:sdtContent>
      <w:p w14:paraId="61E618FC" w14:textId="7D5D3AEC" w:rsidR="000E2C45" w:rsidRDefault="000E2C45">
        <w:pPr>
          <w:pStyle w:val="Footer"/>
          <w:jc w:val="right"/>
        </w:pPr>
        <w:r>
          <w:fldChar w:fldCharType="begin"/>
        </w:r>
        <w:r>
          <w:instrText xml:space="preserve"> PAGE   \* MERGEFORMAT </w:instrText>
        </w:r>
        <w:r>
          <w:fldChar w:fldCharType="separate"/>
        </w:r>
        <w:r>
          <w:rPr>
            <w:noProof/>
          </w:rPr>
          <w:t>ii</w:t>
        </w:r>
        <w:r>
          <w:fldChar w:fldCharType="end"/>
        </w:r>
      </w:p>
    </w:sdtContent>
  </w:sdt>
  <w:p w14:paraId="7ABF3E97" w14:textId="77777777" w:rsidR="000E2C45" w:rsidRDefault="000E2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8175"/>
      <w:docPartObj>
        <w:docPartGallery w:val="Page Numbers (Bottom of Page)"/>
        <w:docPartUnique/>
      </w:docPartObj>
    </w:sdtPr>
    <w:sdtEndPr>
      <w:rPr>
        <w:noProof/>
      </w:rPr>
    </w:sdtEndPr>
    <w:sdtContent>
      <w:p w14:paraId="0A23951B" w14:textId="5236052A" w:rsidR="00B507F9" w:rsidRDefault="00B507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63FE68" w14:textId="77777777" w:rsidR="00B507F9" w:rsidRDefault="00B50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0B0A" w14:textId="77777777" w:rsidR="005E51DC" w:rsidRDefault="005E51DC" w:rsidP="000E2C45">
      <w:pPr>
        <w:spacing w:before="0" w:after="0" w:line="240" w:lineRule="auto"/>
      </w:pPr>
      <w:r>
        <w:separator/>
      </w:r>
    </w:p>
  </w:footnote>
  <w:footnote w:type="continuationSeparator" w:id="0">
    <w:p w14:paraId="33F23F8C" w14:textId="77777777" w:rsidR="005E51DC" w:rsidRDefault="005E51DC" w:rsidP="000E2C4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AA2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1E7C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BADB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FE1A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9049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859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B456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40D6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30E3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B88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87800"/>
    <w:multiLevelType w:val="multilevel"/>
    <w:tmpl w:val="E154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92882"/>
    <w:multiLevelType w:val="multilevel"/>
    <w:tmpl w:val="8BD6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97199"/>
    <w:multiLevelType w:val="multilevel"/>
    <w:tmpl w:val="C76650C0"/>
    <w:lvl w:ilvl="0">
      <w:start w:val="1"/>
      <w:numFmt w:val="decimal"/>
      <w:pStyle w:val="ListParagraph"/>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F0D6F"/>
    <w:multiLevelType w:val="multilevel"/>
    <w:tmpl w:val="FAAC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829CE"/>
    <w:multiLevelType w:val="multilevel"/>
    <w:tmpl w:val="EC6E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557D11"/>
    <w:multiLevelType w:val="multilevel"/>
    <w:tmpl w:val="9824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910CD0"/>
    <w:multiLevelType w:val="multilevel"/>
    <w:tmpl w:val="96BC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1"/>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0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76"/>
    <w:rsid w:val="000E2C45"/>
    <w:rsid w:val="00103E17"/>
    <w:rsid w:val="00140292"/>
    <w:rsid w:val="00262D2C"/>
    <w:rsid w:val="00403A62"/>
    <w:rsid w:val="005E51DC"/>
    <w:rsid w:val="005F28AA"/>
    <w:rsid w:val="0070401A"/>
    <w:rsid w:val="009B6DD5"/>
    <w:rsid w:val="00B507F9"/>
    <w:rsid w:val="00C67F98"/>
    <w:rsid w:val="00F77D47"/>
    <w:rsid w:val="00FB7C76"/>
    <w:rsid w:val="00FE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F17B"/>
  <w15:chartTrackingRefBased/>
  <w15:docId w15:val="{8E73C9FB-08C4-4BB6-BF3D-954C65C3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8AA"/>
    <w:pPr>
      <w:spacing w:before="120" w:after="240" w:line="480" w:lineRule="auto"/>
      <w:ind w:firstLine="720"/>
      <w:contextualSpacing/>
      <w:jc w:val="both"/>
    </w:pPr>
    <w:rPr>
      <w:sz w:val="24"/>
    </w:rPr>
  </w:style>
  <w:style w:type="paragraph" w:styleId="Heading1">
    <w:name w:val="heading 1"/>
    <w:basedOn w:val="Normal"/>
    <w:next w:val="Normal"/>
    <w:link w:val="Heading1Char"/>
    <w:autoRedefine/>
    <w:uiPriority w:val="9"/>
    <w:qFormat/>
    <w:rsid w:val="00B507F9"/>
    <w:pPr>
      <w:keepNext/>
      <w:keepLines/>
      <w:spacing w:before="240"/>
      <w:ind w:firstLine="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FE32E9"/>
    <w:pPr>
      <w:spacing w:line="240" w:lineRule="auto"/>
      <w:outlineLvl w:val="1"/>
    </w:pPr>
    <w:rPr>
      <w:rFonts w:eastAsia="Times New Roman"/>
      <w:b/>
      <w:bCs/>
      <w:szCs w:val="24"/>
    </w:rPr>
  </w:style>
  <w:style w:type="paragraph" w:styleId="Heading3">
    <w:name w:val="heading 3"/>
    <w:basedOn w:val="Normal"/>
    <w:next w:val="Normal"/>
    <w:link w:val="Heading3Char"/>
    <w:autoRedefine/>
    <w:uiPriority w:val="9"/>
    <w:unhideWhenUsed/>
    <w:qFormat/>
    <w:rsid w:val="00C67F98"/>
    <w:pPr>
      <w:spacing w:line="360" w:lineRule="auto"/>
      <w:ind w:firstLine="0"/>
      <w:outlineLvl w:val="2"/>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32E9"/>
    <w:rPr>
      <w:rFonts w:eastAsia="Times New Roman"/>
      <w:b/>
      <w:bCs/>
      <w:sz w:val="24"/>
      <w:szCs w:val="24"/>
    </w:rPr>
  </w:style>
  <w:style w:type="paragraph" w:styleId="Quote">
    <w:name w:val="Quote"/>
    <w:basedOn w:val="Normal"/>
    <w:next w:val="Normal"/>
    <w:link w:val="QuoteChar"/>
    <w:autoRedefine/>
    <w:uiPriority w:val="29"/>
    <w:qFormat/>
    <w:rsid w:val="0070401A"/>
    <w:pPr>
      <w:spacing w:after="120"/>
      <w:ind w:left="864" w:right="864"/>
    </w:pPr>
    <w:rPr>
      <w:i/>
      <w:iCs/>
      <w:color w:val="404040" w:themeColor="text1" w:themeTint="BF"/>
    </w:rPr>
  </w:style>
  <w:style w:type="character" w:customStyle="1" w:styleId="QuoteChar">
    <w:name w:val="Quote Char"/>
    <w:basedOn w:val="DefaultParagraphFont"/>
    <w:link w:val="Quote"/>
    <w:uiPriority w:val="29"/>
    <w:rsid w:val="0070401A"/>
    <w:rPr>
      <w:i/>
      <w:iCs/>
      <w:color w:val="404040" w:themeColor="text1" w:themeTint="BF"/>
      <w:sz w:val="24"/>
    </w:rPr>
  </w:style>
  <w:style w:type="character" w:customStyle="1" w:styleId="Heading1Char">
    <w:name w:val="Heading 1 Char"/>
    <w:basedOn w:val="DefaultParagraphFont"/>
    <w:link w:val="Heading1"/>
    <w:uiPriority w:val="9"/>
    <w:rsid w:val="00B507F9"/>
    <w:rPr>
      <w:rFonts w:eastAsiaTheme="majorEastAsia" w:cstheme="majorBidi"/>
      <w:b/>
      <w:sz w:val="28"/>
      <w:szCs w:val="32"/>
    </w:rPr>
  </w:style>
  <w:style w:type="paragraph" w:styleId="BodyText">
    <w:name w:val="Body Text"/>
    <w:link w:val="BodyTextChar"/>
    <w:qFormat/>
    <w:rsid w:val="00403A62"/>
    <w:pPr>
      <w:spacing w:line="480" w:lineRule="auto"/>
    </w:pPr>
    <w:rPr>
      <w:rFonts w:eastAsia="Times New Roman"/>
      <w:sz w:val="24"/>
      <w:szCs w:val="24"/>
    </w:rPr>
  </w:style>
  <w:style w:type="character" w:customStyle="1" w:styleId="BodyTextChar">
    <w:name w:val="Body Text Char"/>
    <w:basedOn w:val="DefaultParagraphFont"/>
    <w:link w:val="BodyText"/>
    <w:rsid w:val="00403A62"/>
    <w:rPr>
      <w:rFonts w:eastAsia="Times New Roman"/>
      <w:sz w:val="24"/>
      <w:szCs w:val="24"/>
    </w:rPr>
  </w:style>
  <w:style w:type="paragraph" w:customStyle="1" w:styleId="Pleading1">
    <w:name w:val="Pleading 1"/>
    <w:basedOn w:val="Normal"/>
    <w:link w:val="Pleading1Char"/>
    <w:qFormat/>
    <w:rsid w:val="00403A62"/>
    <w:pPr>
      <w:spacing w:line="360" w:lineRule="auto"/>
      <w:jc w:val="center"/>
    </w:pPr>
    <w:rPr>
      <w:rFonts w:eastAsia="Times New Roman"/>
      <w:sz w:val="28"/>
      <w:szCs w:val="24"/>
    </w:rPr>
  </w:style>
  <w:style w:type="character" w:customStyle="1" w:styleId="Pleading1Char">
    <w:name w:val="Pleading 1 Char"/>
    <w:basedOn w:val="DefaultParagraphFont"/>
    <w:link w:val="Pleading1"/>
    <w:rsid w:val="00403A62"/>
    <w:rPr>
      <w:rFonts w:eastAsia="Times New Roman"/>
      <w:sz w:val="28"/>
      <w:szCs w:val="24"/>
    </w:rPr>
  </w:style>
  <w:style w:type="paragraph" w:styleId="NoSpacing">
    <w:name w:val="No Spacing"/>
    <w:uiPriority w:val="1"/>
    <w:qFormat/>
    <w:rsid w:val="00403A62"/>
    <w:rPr>
      <w:rFonts w:eastAsia="Times New Roman"/>
      <w:sz w:val="24"/>
      <w:szCs w:val="24"/>
    </w:rPr>
  </w:style>
  <w:style w:type="character" w:customStyle="1" w:styleId="Heading3Char">
    <w:name w:val="Heading 3 Char"/>
    <w:basedOn w:val="DefaultParagraphFont"/>
    <w:link w:val="Heading3"/>
    <w:uiPriority w:val="9"/>
    <w:rsid w:val="00C67F98"/>
    <w:rPr>
      <w:rFonts w:eastAsia="Times New Roman"/>
      <w:b/>
      <w:bCs/>
      <w:sz w:val="24"/>
      <w:szCs w:val="24"/>
    </w:rPr>
  </w:style>
  <w:style w:type="character" w:styleId="Strong">
    <w:name w:val="Strong"/>
    <w:basedOn w:val="DefaultParagraphFont"/>
    <w:uiPriority w:val="22"/>
    <w:qFormat/>
    <w:rsid w:val="005F28AA"/>
    <w:rPr>
      <w:b/>
      <w:bCs/>
    </w:rPr>
  </w:style>
  <w:style w:type="paragraph" w:styleId="NormalWeb">
    <w:name w:val="Normal (Web)"/>
    <w:basedOn w:val="Normal"/>
    <w:uiPriority w:val="99"/>
    <w:semiHidden/>
    <w:unhideWhenUsed/>
    <w:rsid w:val="005F28AA"/>
    <w:pPr>
      <w:spacing w:before="100" w:beforeAutospacing="1" w:after="100" w:afterAutospacing="1"/>
    </w:pPr>
    <w:rPr>
      <w:rFonts w:eastAsia="Times New Roman"/>
      <w:szCs w:val="24"/>
    </w:rPr>
  </w:style>
  <w:style w:type="character" w:styleId="Emphasis">
    <w:name w:val="Emphasis"/>
    <w:basedOn w:val="DefaultParagraphFont"/>
    <w:uiPriority w:val="20"/>
    <w:qFormat/>
    <w:rsid w:val="005F28AA"/>
    <w:rPr>
      <w:i/>
      <w:iCs/>
    </w:rPr>
  </w:style>
  <w:style w:type="paragraph" w:styleId="ListParagraph">
    <w:name w:val="List Paragraph"/>
    <w:basedOn w:val="Normal"/>
    <w:uiPriority w:val="34"/>
    <w:qFormat/>
    <w:rsid w:val="005F28AA"/>
    <w:pPr>
      <w:numPr>
        <w:numId w:val="2"/>
      </w:numPr>
      <w:spacing w:before="100" w:beforeAutospacing="1" w:after="100" w:afterAutospacing="1" w:line="360" w:lineRule="auto"/>
      <w:contextualSpacing w:val="0"/>
      <w:jc w:val="left"/>
    </w:pPr>
    <w:rPr>
      <w:rFonts w:eastAsia="Times New Roman"/>
      <w:szCs w:val="24"/>
    </w:rPr>
  </w:style>
  <w:style w:type="paragraph" w:styleId="z-TopofForm">
    <w:name w:val="HTML Top of Form"/>
    <w:basedOn w:val="Normal"/>
    <w:next w:val="Normal"/>
    <w:link w:val="z-TopofFormChar"/>
    <w:hidden/>
    <w:uiPriority w:val="99"/>
    <w:semiHidden/>
    <w:unhideWhenUsed/>
    <w:rsid w:val="00103E17"/>
    <w:pPr>
      <w:pBdr>
        <w:bottom w:val="single" w:sz="6" w:space="1" w:color="auto"/>
      </w:pBdr>
      <w:spacing w:before="0" w:after="0" w:line="240" w:lineRule="auto"/>
      <w:ind w:firstLine="0"/>
      <w:contextualSpacing w:val="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3E1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3E17"/>
    <w:pPr>
      <w:pBdr>
        <w:top w:val="single" w:sz="6" w:space="1" w:color="auto"/>
      </w:pBdr>
      <w:spacing w:before="0" w:after="0" w:line="240" w:lineRule="auto"/>
      <w:ind w:firstLine="0"/>
      <w:contextualSpacing w:val="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3E17"/>
    <w:rPr>
      <w:rFonts w:ascii="Arial" w:eastAsia="Times New Roman" w:hAnsi="Arial" w:cs="Arial"/>
      <w:vanish/>
      <w:sz w:val="16"/>
      <w:szCs w:val="16"/>
    </w:rPr>
  </w:style>
  <w:style w:type="character" w:styleId="Hyperlink">
    <w:name w:val="Hyperlink"/>
    <w:basedOn w:val="DefaultParagraphFont"/>
    <w:uiPriority w:val="99"/>
    <w:unhideWhenUsed/>
    <w:rsid w:val="00103E17"/>
    <w:rPr>
      <w:color w:val="0000FF"/>
      <w:u w:val="single"/>
    </w:rPr>
  </w:style>
  <w:style w:type="paragraph" w:styleId="Header">
    <w:name w:val="header"/>
    <w:basedOn w:val="Normal"/>
    <w:link w:val="HeaderChar"/>
    <w:uiPriority w:val="99"/>
    <w:unhideWhenUsed/>
    <w:rsid w:val="000E2C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2C45"/>
    <w:rPr>
      <w:sz w:val="24"/>
    </w:rPr>
  </w:style>
  <w:style w:type="paragraph" w:styleId="Footer">
    <w:name w:val="footer"/>
    <w:basedOn w:val="Normal"/>
    <w:link w:val="FooterChar"/>
    <w:uiPriority w:val="99"/>
    <w:unhideWhenUsed/>
    <w:rsid w:val="000E2C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2C45"/>
    <w:rPr>
      <w:sz w:val="24"/>
    </w:rPr>
  </w:style>
  <w:style w:type="paragraph" w:styleId="TOCHeading">
    <w:name w:val="TOC Heading"/>
    <w:basedOn w:val="Heading1"/>
    <w:next w:val="Normal"/>
    <w:uiPriority w:val="39"/>
    <w:unhideWhenUsed/>
    <w:qFormat/>
    <w:rsid w:val="00B507F9"/>
    <w:pPr>
      <w:spacing w:after="0" w:line="259" w:lineRule="auto"/>
      <w:contextualSpacing w:val="0"/>
      <w:jc w:val="left"/>
      <w:outlineLvl w:val="9"/>
    </w:pPr>
    <w:rPr>
      <w:rFonts w:asciiTheme="majorHAnsi" w:hAnsiTheme="majorHAnsi"/>
      <w:b w:val="0"/>
      <w:color w:val="2F5496" w:themeColor="accent1" w:themeShade="BF"/>
      <w:sz w:val="32"/>
    </w:rPr>
  </w:style>
  <w:style w:type="paragraph" w:styleId="TOC2">
    <w:name w:val="toc 2"/>
    <w:basedOn w:val="Normal"/>
    <w:next w:val="Normal"/>
    <w:autoRedefine/>
    <w:uiPriority w:val="39"/>
    <w:unhideWhenUsed/>
    <w:rsid w:val="00B507F9"/>
    <w:pPr>
      <w:spacing w:after="100"/>
      <w:ind w:left="240"/>
    </w:pPr>
  </w:style>
  <w:style w:type="paragraph" w:styleId="TOC3">
    <w:name w:val="toc 3"/>
    <w:basedOn w:val="Normal"/>
    <w:next w:val="Normal"/>
    <w:autoRedefine/>
    <w:uiPriority w:val="39"/>
    <w:unhideWhenUsed/>
    <w:rsid w:val="00B507F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7745">
      <w:bodyDiv w:val="1"/>
      <w:marLeft w:val="0"/>
      <w:marRight w:val="0"/>
      <w:marTop w:val="0"/>
      <w:marBottom w:val="0"/>
      <w:divBdr>
        <w:top w:val="none" w:sz="0" w:space="0" w:color="auto"/>
        <w:left w:val="none" w:sz="0" w:space="0" w:color="auto"/>
        <w:bottom w:val="none" w:sz="0" w:space="0" w:color="auto"/>
        <w:right w:val="none" w:sz="0" w:space="0" w:color="auto"/>
      </w:divBdr>
    </w:div>
    <w:div w:id="459109890">
      <w:bodyDiv w:val="1"/>
      <w:marLeft w:val="0"/>
      <w:marRight w:val="0"/>
      <w:marTop w:val="0"/>
      <w:marBottom w:val="0"/>
      <w:divBdr>
        <w:top w:val="none" w:sz="0" w:space="0" w:color="auto"/>
        <w:left w:val="none" w:sz="0" w:space="0" w:color="auto"/>
        <w:bottom w:val="none" w:sz="0" w:space="0" w:color="auto"/>
        <w:right w:val="none" w:sz="0" w:space="0" w:color="auto"/>
      </w:divBdr>
    </w:div>
    <w:div w:id="901597674">
      <w:bodyDiv w:val="1"/>
      <w:marLeft w:val="0"/>
      <w:marRight w:val="0"/>
      <w:marTop w:val="0"/>
      <w:marBottom w:val="0"/>
      <w:divBdr>
        <w:top w:val="none" w:sz="0" w:space="0" w:color="auto"/>
        <w:left w:val="none" w:sz="0" w:space="0" w:color="auto"/>
        <w:bottom w:val="none" w:sz="0" w:space="0" w:color="auto"/>
        <w:right w:val="none" w:sz="0" w:space="0" w:color="auto"/>
      </w:divBdr>
    </w:div>
    <w:div w:id="903560741">
      <w:bodyDiv w:val="1"/>
      <w:marLeft w:val="0"/>
      <w:marRight w:val="0"/>
      <w:marTop w:val="0"/>
      <w:marBottom w:val="0"/>
      <w:divBdr>
        <w:top w:val="none" w:sz="0" w:space="0" w:color="auto"/>
        <w:left w:val="none" w:sz="0" w:space="0" w:color="auto"/>
        <w:bottom w:val="none" w:sz="0" w:space="0" w:color="auto"/>
        <w:right w:val="none" w:sz="0" w:space="0" w:color="auto"/>
      </w:divBdr>
      <w:divsChild>
        <w:div w:id="1318878651">
          <w:marLeft w:val="0"/>
          <w:marRight w:val="0"/>
          <w:marTop w:val="0"/>
          <w:marBottom w:val="0"/>
          <w:divBdr>
            <w:top w:val="none" w:sz="0" w:space="0" w:color="auto"/>
            <w:left w:val="none" w:sz="0" w:space="0" w:color="auto"/>
            <w:bottom w:val="none" w:sz="0" w:space="0" w:color="auto"/>
            <w:right w:val="none" w:sz="0" w:space="0" w:color="auto"/>
          </w:divBdr>
          <w:divsChild>
            <w:div w:id="568031292">
              <w:marLeft w:val="0"/>
              <w:marRight w:val="0"/>
              <w:marTop w:val="0"/>
              <w:marBottom w:val="0"/>
              <w:divBdr>
                <w:top w:val="none" w:sz="0" w:space="0" w:color="auto"/>
                <w:left w:val="none" w:sz="0" w:space="0" w:color="auto"/>
                <w:bottom w:val="none" w:sz="0" w:space="0" w:color="auto"/>
                <w:right w:val="none" w:sz="0" w:space="0" w:color="auto"/>
              </w:divBdr>
            </w:div>
          </w:divsChild>
        </w:div>
        <w:div w:id="1066804555">
          <w:marLeft w:val="0"/>
          <w:marRight w:val="0"/>
          <w:marTop w:val="0"/>
          <w:marBottom w:val="0"/>
          <w:divBdr>
            <w:top w:val="none" w:sz="0" w:space="0" w:color="auto"/>
            <w:left w:val="none" w:sz="0" w:space="0" w:color="auto"/>
            <w:bottom w:val="none" w:sz="0" w:space="0" w:color="auto"/>
            <w:right w:val="none" w:sz="0" w:space="0" w:color="auto"/>
          </w:divBdr>
          <w:divsChild>
            <w:div w:id="746802093">
              <w:marLeft w:val="0"/>
              <w:marRight w:val="0"/>
              <w:marTop w:val="0"/>
              <w:marBottom w:val="0"/>
              <w:divBdr>
                <w:top w:val="none" w:sz="0" w:space="0" w:color="auto"/>
                <w:left w:val="none" w:sz="0" w:space="0" w:color="auto"/>
                <w:bottom w:val="none" w:sz="0" w:space="0" w:color="auto"/>
                <w:right w:val="none" w:sz="0" w:space="0" w:color="auto"/>
              </w:divBdr>
            </w:div>
          </w:divsChild>
        </w:div>
        <w:div w:id="161162427">
          <w:marLeft w:val="0"/>
          <w:marRight w:val="0"/>
          <w:marTop w:val="0"/>
          <w:marBottom w:val="0"/>
          <w:divBdr>
            <w:top w:val="none" w:sz="0" w:space="0" w:color="auto"/>
            <w:left w:val="none" w:sz="0" w:space="0" w:color="auto"/>
            <w:bottom w:val="none" w:sz="0" w:space="0" w:color="auto"/>
            <w:right w:val="none" w:sz="0" w:space="0" w:color="auto"/>
          </w:divBdr>
        </w:div>
      </w:divsChild>
    </w:div>
    <w:div w:id="1099250367">
      <w:bodyDiv w:val="1"/>
      <w:marLeft w:val="0"/>
      <w:marRight w:val="0"/>
      <w:marTop w:val="0"/>
      <w:marBottom w:val="0"/>
      <w:divBdr>
        <w:top w:val="none" w:sz="0" w:space="0" w:color="auto"/>
        <w:left w:val="none" w:sz="0" w:space="0" w:color="auto"/>
        <w:bottom w:val="none" w:sz="0" w:space="0" w:color="auto"/>
        <w:right w:val="none" w:sz="0" w:space="0" w:color="auto"/>
      </w:divBdr>
    </w:div>
    <w:div w:id="1225336170">
      <w:bodyDiv w:val="1"/>
      <w:marLeft w:val="0"/>
      <w:marRight w:val="0"/>
      <w:marTop w:val="0"/>
      <w:marBottom w:val="0"/>
      <w:divBdr>
        <w:top w:val="none" w:sz="0" w:space="0" w:color="auto"/>
        <w:left w:val="none" w:sz="0" w:space="0" w:color="auto"/>
        <w:bottom w:val="none" w:sz="0" w:space="0" w:color="auto"/>
        <w:right w:val="none" w:sz="0" w:space="0" w:color="auto"/>
      </w:divBdr>
    </w:div>
    <w:div w:id="1371300982">
      <w:bodyDiv w:val="1"/>
      <w:marLeft w:val="0"/>
      <w:marRight w:val="0"/>
      <w:marTop w:val="0"/>
      <w:marBottom w:val="0"/>
      <w:divBdr>
        <w:top w:val="none" w:sz="0" w:space="0" w:color="auto"/>
        <w:left w:val="none" w:sz="0" w:space="0" w:color="auto"/>
        <w:bottom w:val="none" w:sz="0" w:space="0" w:color="auto"/>
        <w:right w:val="none" w:sz="0" w:space="0" w:color="auto"/>
      </w:divBdr>
    </w:div>
    <w:div w:id="21433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ccurtis@sbcglobal.net"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A8B3B-FD28-4FEE-8801-67FD4997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Cypher</dc:creator>
  <cp:keywords/>
  <dc:description/>
  <cp:lastModifiedBy>Luis Cypher</cp:lastModifiedBy>
  <cp:revision>1</cp:revision>
  <dcterms:created xsi:type="dcterms:W3CDTF">2025-12-11T15:40:00Z</dcterms:created>
  <dcterms:modified xsi:type="dcterms:W3CDTF">2025-12-11T17:26:00Z</dcterms:modified>
</cp:coreProperties>
</file>