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153CC5" w14:textId="795E3C97" w:rsidR="009D197D" w:rsidRPr="001C3507" w:rsidRDefault="009D197D" w:rsidP="009D197D">
      <w:pPr>
        <w:pStyle w:val="Pleading1"/>
        <w:widowControl w:val="0"/>
      </w:pPr>
      <w:r w:rsidRPr="001C3507">
        <w:t xml:space="preserve">No. </w:t>
      </w:r>
      <w:r w:rsidR="00632572">
        <w:t>01-25-01004-CV</w:t>
      </w:r>
    </w:p>
    <w:p w14:paraId="06C92BEF" w14:textId="4721FE7A" w:rsidR="009D197D" w:rsidRPr="001C3507" w:rsidRDefault="009D197D" w:rsidP="009D197D">
      <w:pPr>
        <w:pStyle w:val="Pleading1"/>
        <w:widowControl w:val="0"/>
      </w:pPr>
      <w:r w:rsidRPr="001C3507">
        <w:t>====================================================</w:t>
      </w:r>
    </w:p>
    <w:p w14:paraId="6EA7258C" w14:textId="77777777" w:rsidR="009D197D" w:rsidRPr="001C3507" w:rsidRDefault="009D197D" w:rsidP="009D197D">
      <w:pPr>
        <w:pStyle w:val="Pleading1"/>
        <w:widowControl w:val="0"/>
      </w:pPr>
      <w:r w:rsidRPr="001C3507">
        <w:t>IN THE COURT OF APPEALS</w:t>
      </w:r>
    </w:p>
    <w:p w14:paraId="1D584EC4" w14:textId="77777777" w:rsidR="009D197D" w:rsidRPr="001C3507" w:rsidRDefault="009D197D" w:rsidP="009D197D">
      <w:pPr>
        <w:pStyle w:val="Pleading1"/>
        <w:widowControl w:val="0"/>
      </w:pPr>
      <w:r w:rsidRPr="001C3507">
        <w:t>FOR THE FIRST DISTRICT OF TEXAS</w:t>
      </w:r>
    </w:p>
    <w:p w14:paraId="5FD2860D" w14:textId="77777777" w:rsidR="009D197D" w:rsidRPr="001C3507" w:rsidRDefault="009D197D" w:rsidP="009D197D">
      <w:pPr>
        <w:pStyle w:val="Pleading1"/>
        <w:widowControl w:val="0"/>
      </w:pPr>
      <w:r w:rsidRPr="001C3507">
        <w:t>HOUSTON, TEXAS</w:t>
      </w:r>
    </w:p>
    <w:p w14:paraId="2A6D7A30" w14:textId="77777777" w:rsidR="009D197D" w:rsidRPr="001C3507" w:rsidRDefault="009D197D" w:rsidP="009D197D">
      <w:pPr>
        <w:pStyle w:val="Pleading1"/>
        <w:widowControl w:val="0"/>
      </w:pPr>
      <w:r w:rsidRPr="001C3507">
        <w:t>===================================</w:t>
      </w:r>
    </w:p>
    <w:p w14:paraId="31DE4FEE" w14:textId="77777777" w:rsidR="009D197D" w:rsidRPr="009D197D" w:rsidRDefault="009D197D" w:rsidP="009D197D">
      <w:pPr>
        <w:autoSpaceDE w:val="0"/>
        <w:autoSpaceDN w:val="0"/>
        <w:adjustRightInd w:val="0"/>
        <w:spacing w:line="240" w:lineRule="auto"/>
        <w:jc w:val="center"/>
        <w:rPr>
          <w:sz w:val="28"/>
          <w:szCs w:val="32"/>
        </w:rPr>
      </w:pPr>
      <w:r w:rsidRPr="009D197D">
        <w:rPr>
          <w:sz w:val="28"/>
          <w:szCs w:val="32"/>
        </w:rPr>
        <w:t>In Re Candace Louise Curtis</w:t>
      </w:r>
    </w:p>
    <w:p w14:paraId="38AD22C5" w14:textId="77777777" w:rsidR="009D197D" w:rsidRPr="009D197D" w:rsidRDefault="009D197D" w:rsidP="009D197D">
      <w:pPr>
        <w:autoSpaceDE w:val="0"/>
        <w:autoSpaceDN w:val="0"/>
        <w:adjustRightInd w:val="0"/>
        <w:spacing w:line="240" w:lineRule="auto"/>
        <w:jc w:val="center"/>
        <w:rPr>
          <w:sz w:val="28"/>
          <w:szCs w:val="32"/>
        </w:rPr>
      </w:pPr>
      <w:r w:rsidRPr="009D197D">
        <w:rPr>
          <w:sz w:val="28"/>
          <w:szCs w:val="32"/>
        </w:rPr>
        <w:t xml:space="preserve"> Relator</w:t>
      </w:r>
    </w:p>
    <w:p w14:paraId="66438F66" w14:textId="77777777" w:rsidR="009D197D" w:rsidRPr="001C3507" w:rsidRDefault="009D197D" w:rsidP="009D197D">
      <w:pPr>
        <w:pStyle w:val="Pleading1"/>
        <w:widowControl w:val="0"/>
      </w:pPr>
      <w:r w:rsidRPr="001C3507">
        <w:t>===================================</w:t>
      </w:r>
    </w:p>
    <w:p w14:paraId="7E98DDC8" w14:textId="75A21352" w:rsidR="009D197D" w:rsidRDefault="009D197D" w:rsidP="009D197D">
      <w:pPr>
        <w:pStyle w:val="Pleading1"/>
        <w:widowControl w:val="0"/>
      </w:pPr>
      <w:r w:rsidRPr="001C3507">
        <w:t xml:space="preserve">Original Proceeding from Harris County </w:t>
      </w:r>
      <w:r>
        <w:t>District Court 269</w:t>
      </w:r>
    </w:p>
    <w:p w14:paraId="65CC1797" w14:textId="35F2FB3F" w:rsidR="00F34961" w:rsidRPr="001C3507" w:rsidRDefault="00F34961" w:rsidP="009D197D">
      <w:pPr>
        <w:pStyle w:val="Pleading1"/>
        <w:widowControl w:val="0"/>
      </w:pPr>
      <w:r>
        <w:t>Cause No. 2025-72470</w:t>
      </w:r>
    </w:p>
    <w:p w14:paraId="49813F89" w14:textId="77777777" w:rsidR="009D197D" w:rsidRPr="001C3507" w:rsidRDefault="009D197D" w:rsidP="009D197D">
      <w:pPr>
        <w:pStyle w:val="Pleading1"/>
        <w:widowControl w:val="0"/>
      </w:pPr>
      <w:r w:rsidRPr="001C3507">
        <w:t>===================================</w:t>
      </w:r>
    </w:p>
    <w:p w14:paraId="37076912" w14:textId="60A8E642" w:rsidR="009D197D" w:rsidRDefault="00632572" w:rsidP="009D197D">
      <w:pPr>
        <w:pStyle w:val="Pleading1"/>
        <w:widowControl w:val="0"/>
      </w:pPr>
      <w:r>
        <w:rPr>
          <w:b/>
          <w:bCs/>
        </w:rPr>
        <w:t>MOTION FOR REHEARING</w:t>
      </w:r>
      <w:r w:rsidRPr="001C3507">
        <w:t xml:space="preserve"> </w:t>
      </w:r>
      <w:r w:rsidR="009D197D" w:rsidRPr="001C3507">
        <w:t>===================================</w:t>
      </w:r>
    </w:p>
    <w:p w14:paraId="576B2ACF" w14:textId="1993C995" w:rsidR="00F34961" w:rsidRDefault="00F34961">
      <w:pPr>
        <w:spacing w:line="240" w:lineRule="auto"/>
        <w:rPr>
          <w:b/>
          <w:bCs/>
        </w:rPr>
      </w:pPr>
    </w:p>
    <w:p w14:paraId="608CE951" w14:textId="24D9ED23" w:rsidR="00A97ECF" w:rsidRDefault="00C95798" w:rsidP="009D197D">
      <w:pPr>
        <w:pStyle w:val="BodyText"/>
        <w:jc w:val="center"/>
      </w:pPr>
      <w:r>
        <w:rPr>
          <w:b/>
          <w:bCs/>
        </w:rPr>
        <w:t>TO THE HONORABLE JUSTICES OF THE FIRST COURT OF APPEALS:</w:t>
      </w:r>
    </w:p>
    <w:p w14:paraId="00599D6B" w14:textId="61586F2E" w:rsidR="009D197D" w:rsidRDefault="00C95798">
      <w:pPr>
        <w:pStyle w:val="BodyText"/>
      </w:pPr>
      <w:r>
        <w:t>Relator, Candace Louise Curtis, files this Petition for Writ of Mandamus, requesting that this Court issue a writ of mandamus compelling the Honorable Judge of the 269th Judicial District Court of Harris County, Texas, Respondent, to rule on her timely filed Motion for Reconsideration and reinstate the underlying case to the court’s active docket. In support, Relator respectfully shows the following:</w:t>
      </w:r>
      <w:r w:rsidR="00632572">
        <w:t xml:space="preserve"> </w:t>
      </w:r>
    </w:p>
    <w:p w14:paraId="2E30B781" w14:textId="77777777" w:rsidR="00632572" w:rsidRDefault="00632572">
      <w:pPr>
        <w:spacing w:line="240" w:lineRule="auto"/>
        <w:sectPr w:rsidR="00632572" w:rsidSect="00632572">
          <w:footerReference w:type="default" r:id="rId8"/>
          <w:footerReference w:type="first" r:id="rId9"/>
          <w:pgSz w:w="11906" w:h="16838"/>
          <w:pgMar w:top="1440" w:right="1440" w:bottom="1440" w:left="1440" w:header="708" w:footer="708" w:gutter="0"/>
          <w:pgNumType w:fmt="lowerRoman" w:start="1"/>
          <w:cols w:space="720"/>
          <w:titlePg/>
          <w:docGrid w:linePitch="360"/>
        </w:sectPr>
      </w:pPr>
      <w:bookmarkStart w:id="0" w:name="identity-of-parties-and-counsel"/>
    </w:p>
    <w:p w14:paraId="57525183" w14:textId="55A911EC" w:rsidR="00A97ECF" w:rsidRPr="00443B0E" w:rsidRDefault="00C95798" w:rsidP="00443B0E">
      <w:pPr>
        <w:pStyle w:val="Heading1"/>
      </w:pPr>
      <w:bookmarkStart w:id="1" w:name="_Toc215491614"/>
      <w:r w:rsidRPr="00443B0E">
        <w:lastRenderedPageBreak/>
        <w:t>IDENTITY OF PARTIES AND COUNSEL</w:t>
      </w:r>
      <w:bookmarkEnd w:id="1"/>
    </w:p>
    <w:tbl>
      <w:tblPr>
        <w:tblW w:w="0" w:type="auto"/>
        <w:tblCellMar>
          <w:left w:w="10" w:type="dxa"/>
          <w:right w:w="10" w:type="dxa"/>
        </w:tblCellMar>
        <w:tblLook w:val="0020" w:firstRow="1" w:lastRow="0" w:firstColumn="0" w:lastColumn="0" w:noHBand="0" w:noVBand="0"/>
      </w:tblPr>
      <w:tblGrid>
        <w:gridCol w:w="2974"/>
        <w:gridCol w:w="3709"/>
      </w:tblGrid>
      <w:tr w:rsidR="00A97ECF" w14:paraId="6077CF35" w14:textId="77777777">
        <w:trPr>
          <w:tblHeader/>
        </w:trPr>
        <w:tc>
          <w:tcPr>
            <w:tcW w:w="0" w:type="auto"/>
          </w:tcPr>
          <w:p w14:paraId="0C0DE715" w14:textId="77777777" w:rsidR="00A97ECF" w:rsidRDefault="00C95798">
            <w:r>
              <w:rPr>
                <w:b/>
                <w:bCs/>
              </w:rPr>
              <w:t>Relator:</w:t>
            </w:r>
          </w:p>
        </w:tc>
        <w:tc>
          <w:tcPr>
            <w:tcW w:w="0" w:type="auto"/>
          </w:tcPr>
          <w:p w14:paraId="0C66D7F7" w14:textId="77777777" w:rsidR="00A97ECF" w:rsidRDefault="00C95798" w:rsidP="00F34961">
            <w:pPr>
              <w:ind w:left="615"/>
            </w:pPr>
            <w:r>
              <w:rPr>
                <w:b/>
                <w:bCs/>
              </w:rPr>
              <w:t>Respondent:</w:t>
            </w:r>
          </w:p>
        </w:tc>
      </w:tr>
      <w:tr w:rsidR="00A97ECF" w14:paraId="0E80369A" w14:textId="77777777">
        <w:tc>
          <w:tcPr>
            <w:tcW w:w="0" w:type="auto"/>
          </w:tcPr>
          <w:p w14:paraId="6F551219" w14:textId="77777777" w:rsidR="00A97ECF" w:rsidRDefault="00C95798" w:rsidP="009D197D">
            <w:pPr>
              <w:pStyle w:val="NoSpacing"/>
            </w:pPr>
            <w:r>
              <w:t>Candace Louise Curtis</w:t>
            </w:r>
          </w:p>
        </w:tc>
        <w:tc>
          <w:tcPr>
            <w:tcW w:w="0" w:type="auto"/>
          </w:tcPr>
          <w:p w14:paraId="2DA42DDD" w14:textId="77777777" w:rsidR="00A97ECF" w:rsidRDefault="00C95798" w:rsidP="00F34961">
            <w:pPr>
              <w:pStyle w:val="NoSpacing"/>
              <w:ind w:left="615"/>
            </w:pPr>
            <w:r>
              <w:t>The Honorable Judge</w:t>
            </w:r>
          </w:p>
        </w:tc>
      </w:tr>
      <w:tr w:rsidR="00A97ECF" w14:paraId="2BE8E973" w14:textId="77777777">
        <w:tc>
          <w:tcPr>
            <w:tcW w:w="0" w:type="auto"/>
          </w:tcPr>
          <w:p w14:paraId="67BB7813" w14:textId="77777777" w:rsidR="00A97ECF" w:rsidRDefault="00C95798" w:rsidP="009D197D">
            <w:pPr>
              <w:pStyle w:val="NoSpacing"/>
            </w:pPr>
            <w:r>
              <w:rPr>
                <w:i/>
                <w:iCs/>
              </w:rPr>
              <w:t>Pro Se</w:t>
            </w:r>
          </w:p>
        </w:tc>
        <w:tc>
          <w:tcPr>
            <w:tcW w:w="0" w:type="auto"/>
          </w:tcPr>
          <w:p w14:paraId="1DFA71B5" w14:textId="77777777" w:rsidR="00A97ECF" w:rsidRDefault="00C95798" w:rsidP="00F34961">
            <w:pPr>
              <w:pStyle w:val="NoSpacing"/>
              <w:ind w:left="615"/>
            </w:pPr>
            <w:r>
              <w:t>269th Judicial District Court</w:t>
            </w:r>
          </w:p>
        </w:tc>
      </w:tr>
      <w:tr w:rsidR="00A97ECF" w14:paraId="4B333DB1" w14:textId="77777777">
        <w:tc>
          <w:tcPr>
            <w:tcW w:w="0" w:type="auto"/>
          </w:tcPr>
          <w:p w14:paraId="21509933" w14:textId="77777777" w:rsidR="00A97ECF" w:rsidRDefault="00C95798" w:rsidP="009D197D">
            <w:pPr>
              <w:pStyle w:val="NoSpacing"/>
            </w:pPr>
            <w:r>
              <w:t>218 Landana Street</w:t>
            </w:r>
          </w:p>
        </w:tc>
        <w:tc>
          <w:tcPr>
            <w:tcW w:w="0" w:type="auto"/>
          </w:tcPr>
          <w:p w14:paraId="2C120AC0" w14:textId="77777777" w:rsidR="00A97ECF" w:rsidRDefault="00C95798" w:rsidP="00F34961">
            <w:pPr>
              <w:pStyle w:val="NoSpacing"/>
              <w:ind w:left="615"/>
            </w:pPr>
            <w:r>
              <w:t>Harris County Civil Courthouse</w:t>
            </w:r>
          </w:p>
        </w:tc>
      </w:tr>
      <w:tr w:rsidR="00A97ECF" w14:paraId="51603101" w14:textId="77777777">
        <w:tc>
          <w:tcPr>
            <w:tcW w:w="0" w:type="auto"/>
          </w:tcPr>
          <w:p w14:paraId="07D29642" w14:textId="77777777" w:rsidR="00A97ECF" w:rsidRDefault="00C95798" w:rsidP="009D197D">
            <w:pPr>
              <w:pStyle w:val="NoSpacing"/>
            </w:pPr>
            <w:r>
              <w:t>American Canyon, CA 94503</w:t>
            </w:r>
          </w:p>
        </w:tc>
        <w:tc>
          <w:tcPr>
            <w:tcW w:w="0" w:type="auto"/>
          </w:tcPr>
          <w:p w14:paraId="34DB051E" w14:textId="77777777" w:rsidR="00A97ECF" w:rsidRDefault="00C95798" w:rsidP="00F34961">
            <w:pPr>
              <w:pStyle w:val="NoSpacing"/>
              <w:ind w:left="615"/>
            </w:pPr>
            <w:r>
              <w:t>201 Caroline Street</w:t>
            </w:r>
          </w:p>
        </w:tc>
      </w:tr>
      <w:tr w:rsidR="00A97ECF" w14:paraId="105B181D" w14:textId="77777777">
        <w:tc>
          <w:tcPr>
            <w:tcW w:w="0" w:type="auto"/>
          </w:tcPr>
          <w:p w14:paraId="7244DCC9" w14:textId="77777777" w:rsidR="00A97ECF" w:rsidRDefault="00C95798" w:rsidP="009D197D">
            <w:pPr>
              <w:pStyle w:val="NoSpacing"/>
            </w:pPr>
            <w:r>
              <w:t>Telephone: (925) 759-9020</w:t>
            </w:r>
          </w:p>
        </w:tc>
        <w:tc>
          <w:tcPr>
            <w:tcW w:w="0" w:type="auto"/>
          </w:tcPr>
          <w:p w14:paraId="56D6FAA9" w14:textId="77777777" w:rsidR="00A97ECF" w:rsidRDefault="00C95798" w:rsidP="00F34961">
            <w:pPr>
              <w:pStyle w:val="NoSpacing"/>
              <w:ind w:left="615"/>
            </w:pPr>
            <w:r>
              <w:t>Houston, Texas 77002</w:t>
            </w:r>
          </w:p>
        </w:tc>
      </w:tr>
      <w:tr w:rsidR="00A97ECF" w14:paraId="34C71B17" w14:textId="77777777">
        <w:tc>
          <w:tcPr>
            <w:tcW w:w="0" w:type="auto"/>
          </w:tcPr>
          <w:p w14:paraId="11B8C789" w14:textId="77777777" w:rsidR="00A97ECF" w:rsidRDefault="00C95798" w:rsidP="009D197D">
            <w:pPr>
              <w:pStyle w:val="NoSpacing"/>
            </w:pPr>
            <w:r>
              <w:t>Email: occurtis@sbcglobal.net</w:t>
            </w:r>
          </w:p>
        </w:tc>
        <w:tc>
          <w:tcPr>
            <w:tcW w:w="0" w:type="auto"/>
          </w:tcPr>
          <w:p w14:paraId="78CB92AE" w14:textId="77777777" w:rsidR="00A97ECF" w:rsidRDefault="00A97ECF" w:rsidP="009D197D">
            <w:pPr>
              <w:pStyle w:val="NoSpacing"/>
            </w:pPr>
          </w:p>
        </w:tc>
      </w:tr>
    </w:tbl>
    <w:p w14:paraId="54458F36" w14:textId="77777777" w:rsidR="009D197D" w:rsidRDefault="009D197D">
      <w:pPr>
        <w:pStyle w:val="BodyText"/>
        <w:rPr>
          <w:b/>
          <w:bCs/>
        </w:rPr>
      </w:pPr>
    </w:p>
    <w:p w14:paraId="55672130" w14:textId="558518E7" w:rsidR="00A97ECF" w:rsidRDefault="00C95798">
      <w:pPr>
        <w:pStyle w:val="BodyText"/>
      </w:pPr>
      <w:r>
        <w:rPr>
          <w:b/>
          <w:bCs/>
        </w:rPr>
        <w:t>Real Parties in Interest:</w:t>
      </w:r>
      <w:r>
        <w:t xml:space="preserve"> * Carl Henry Brunsting * Bobbie G. Bayless and Bayless &amp; Stokes * Anita Brunsting * Stephen Mendel and The Mendel Law Firm L.P. * Amy Brunsting * Neal Spielman and Griffin &amp; Matthews * Carole Brunsting * Bruse Loyd and Jones, Gillaspia &amp; Loyd, L.L.P. * Cory Reed and Thompson, Coe, Cousins &amp; Irons, L.L.P. * Candace Kunz-Freed and Freed Law, P.C.</w:t>
      </w:r>
    </w:p>
    <w:bookmarkStart w:id="2" w:name="_Toc215491615" w:displacedByCustomXml="next"/>
    <w:sdt>
      <w:sdtPr>
        <w:rPr>
          <w:b w:val="0"/>
          <w:bCs w:val="0"/>
          <w:sz w:val="24"/>
          <w:szCs w:val="24"/>
        </w:rPr>
        <w:id w:val="-748816323"/>
        <w:docPartObj>
          <w:docPartGallery w:val="Table of Contents"/>
          <w:docPartUnique/>
        </w:docPartObj>
      </w:sdtPr>
      <w:sdtEndPr>
        <w:rPr>
          <w:noProof/>
        </w:rPr>
      </w:sdtEndPr>
      <w:sdtContent>
        <w:p w14:paraId="13D5FDD9" w14:textId="7CC03F76" w:rsidR="00443B0E" w:rsidRPr="00443B0E" w:rsidRDefault="00292899" w:rsidP="00443B0E">
          <w:pPr>
            <w:pStyle w:val="Heading1"/>
          </w:pPr>
          <w:r w:rsidRPr="00443B0E">
            <w:t>CONTENTS</w:t>
          </w:r>
          <w:bookmarkEnd w:id="2"/>
        </w:p>
        <w:p w14:paraId="3EC6A53C" w14:textId="1E691383" w:rsidR="00292899" w:rsidRDefault="00443B0E">
          <w:pPr>
            <w:pStyle w:val="TOC1"/>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215491614" w:history="1">
            <w:r w:rsidR="00292899" w:rsidRPr="00C002CD">
              <w:rPr>
                <w:rStyle w:val="Hyperlink"/>
                <w:noProof/>
              </w:rPr>
              <w:t>IDENTITY OF PARTIES AND COUNSEL</w:t>
            </w:r>
            <w:r w:rsidR="00292899">
              <w:rPr>
                <w:noProof/>
                <w:webHidden/>
              </w:rPr>
              <w:tab/>
            </w:r>
            <w:r w:rsidR="00292899">
              <w:rPr>
                <w:noProof/>
                <w:webHidden/>
              </w:rPr>
              <w:fldChar w:fldCharType="begin"/>
            </w:r>
            <w:r w:rsidR="00292899">
              <w:rPr>
                <w:noProof/>
                <w:webHidden/>
              </w:rPr>
              <w:instrText xml:space="preserve"> PAGEREF _Toc215491614 \h </w:instrText>
            </w:r>
            <w:r w:rsidR="00292899">
              <w:rPr>
                <w:noProof/>
                <w:webHidden/>
              </w:rPr>
            </w:r>
            <w:r w:rsidR="00292899">
              <w:rPr>
                <w:noProof/>
                <w:webHidden/>
              </w:rPr>
              <w:fldChar w:fldCharType="separate"/>
            </w:r>
            <w:r w:rsidR="00B359B9">
              <w:rPr>
                <w:noProof/>
                <w:webHidden/>
              </w:rPr>
              <w:t>ii</w:t>
            </w:r>
            <w:r w:rsidR="00292899">
              <w:rPr>
                <w:noProof/>
                <w:webHidden/>
              </w:rPr>
              <w:fldChar w:fldCharType="end"/>
            </w:r>
          </w:hyperlink>
        </w:p>
        <w:p w14:paraId="65BDCCD4" w14:textId="19241DD6" w:rsidR="00292899" w:rsidRDefault="00263239">
          <w:pPr>
            <w:pStyle w:val="TOC1"/>
            <w:rPr>
              <w:rFonts w:asciiTheme="minorHAnsi" w:eastAsiaTheme="minorEastAsia" w:hAnsiTheme="minorHAnsi" w:cstheme="minorBidi"/>
              <w:noProof/>
              <w:sz w:val="22"/>
              <w:szCs w:val="22"/>
            </w:rPr>
          </w:pPr>
          <w:hyperlink w:anchor="_Toc215491615" w:history="1">
            <w:r w:rsidR="00292899" w:rsidRPr="00C002CD">
              <w:rPr>
                <w:rStyle w:val="Hyperlink"/>
                <w:noProof/>
              </w:rPr>
              <w:t>CONTENTS</w:t>
            </w:r>
            <w:r w:rsidR="00292899">
              <w:rPr>
                <w:noProof/>
                <w:webHidden/>
              </w:rPr>
              <w:tab/>
            </w:r>
            <w:r w:rsidR="00292899">
              <w:rPr>
                <w:noProof/>
                <w:webHidden/>
              </w:rPr>
              <w:fldChar w:fldCharType="begin"/>
            </w:r>
            <w:r w:rsidR="00292899">
              <w:rPr>
                <w:noProof/>
                <w:webHidden/>
              </w:rPr>
              <w:instrText xml:space="preserve"> PAGEREF _Toc215491615 \h </w:instrText>
            </w:r>
            <w:r w:rsidR="00292899">
              <w:rPr>
                <w:noProof/>
                <w:webHidden/>
              </w:rPr>
            </w:r>
            <w:r w:rsidR="00292899">
              <w:rPr>
                <w:noProof/>
                <w:webHidden/>
              </w:rPr>
              <w:fldChar w:fldCharType="separate"/>
            </w:r>
            <w:r w:rsidR="00B359B9">
              <w:rPr>
                <w:noProof/>
                <w:webHidden/>
              </w:rPr>
              <w:t>ii</w:t>
            </w:r>
            <w:r w:rsidR="00292899">
              <w:rPr>
                <w:noProof/>
                <w:webHidden/>
              </w:rPr>
              <w:fldChar w:fldCharType="end"/>
            </w:r>
          </w:hyperlink>
        </w:p>
        <w:p w14:paraId="3D67DFA5" w14:textId="28E79131" w:rsidR="00292899" w:rsidRDefault="00263239">
          <w:pPr>
            <w:pStyle w:val="TOC1"/>
            <w:rPr>
              <w:rFonts w:asciiTheme="minorHAnsi" w:eastAsiaTheme="minorEastAsia" w:hAnsiTheme="minorHAnsi" w:cstheme="minorBidi"/>
              <w:noProof/>
              <w:sz w:val="22"/>
              <w:szCs w:val="22"/>
            </w:rPr>
          </w:pPr>
          <w:hyperlink w:anchor="_Toc215491616" w:history="1">
            <w:r w:rsidR="00292899" w:rsidRPr="00C002CD">
              <w:rPr>
                <w:rStyle w:val="Hyperlink"/>
                <w:noProof/>
              </w:rPr>
              <w:t>INDEX OF AUTHORITIES</w:t>
            </w:r>
            <w:r w:rsidR="00292899">
              <w:rPr>
                <w:noProof/>
                <w:webHidden/>
              </w:rPr>
              <w:tab/>
            </w:r>
            <w:r w:rsidR="00292899">
              <w:rPr>
                <w:noProof/>
                <w:webHidden/>
              </w:rPr>
              <w:fldChar w:fldCharType="begin"/>
            </w:r>
            <w:r w:rsidR="00292899">
              <w:rPr>
                <w:noProof/>
                <w:webHidden/>
              </w:rPr>
              <w:instrText xml:space="preserve"> PAGEREF _Toc215491616 \h </w:instrText>
            </w:r>
            <w:r w:rsidR="00292899">
              <w:rPr>
                <w:noProof/>
                <w:webHidden/>
              </w:rPr>
            </w:r>
            <w:r w:rsidR="00292899">
              <w:rPr>
                <w:noProof/>
                <w:webHidden/>
              </w:rPr>
              <w:fldChar w:fldCharType="separate"/>
            </w:r>
            <w:r w:rsidR="00B359B9">
              <w:rPr>
                <w:noProof/>
                <w:webHidden/>
              </w:rPr>
              <w:t>iii</w:t>
            </w:r>
            <w:r w:rsidR="00292899">
              <w:rPr>
                <w:noProof/>
                <w:webHidden/>
              </w:rPr>
              <w:fldChar w:fldCharType="end"/>
            </w:r>
          </w:hyperlink>
        </w:p>
        <w:p w14:paraId="54FB95BB" w14:textId="2F82FA96" w:rsidR="00292899" w:rsidRDefault="00263239">
          <w:pPr>
            <w:pStyle w:val="TOC1"/>
            <w:rPr>
              <w:rFonts w:asciiTheme="minorHAnsi" w:eastAsiaTheme="minorEastAsia" w:hAnsiTheme="minorHAnsi" w:cstheme="minorBidi"/>
              <w:noProof/>
              <w:sz w:val="22"/>
              <w:szCs w:val="22"/>
            </w:rPr>
          </w:pPr>
          <w:hyperlink w:anchor="_Toc215491617" w:history="1">
            <w:r w:rsidR="00292899" w:rsidRPr="00C002CD">
              <w:rPr>
                <w:rStyle w:val="Hyperlink"/>
                <w:noProof/>
              </w:rPr>
              <w:t>STATEMENT OF THE CASE</w:t>
            </w:r>
            <w:r w:rsidR="00292899">
              <w:rPr>
                <w:noProof/>
                <w:webHidden/>
              </w:rPr>
              <w:tab/>
            </w:r>
            <w:r w:rsidR="00292899">
              <w:rPr>
                <w:noProof/>
                <w:webHidden/>
              </w:rPr>
              <w:fldChar w:fldCharType="begin"/>
            </w:r>
            <w:r w:rsidR="00292899">
              <w:rPr>
                <w:noProof/>
                <w:webHidden/>
              </w:rPr>
              <w:instrText xml:space="preserve"> PAGEREF _Toc215491617 \h </w:instrText>
            </w:r>
            <w:r w:rsidR="00292899">
              <w:rPr>
                <w:noProof/>
                <w:webHidden/>
              </w:rPr>
            </w:r>
            <w:r w:rsidR="00292899">
              <w:rPr>
                <w:noProof/>
                <w:webHidden/>
              </w:rPr>
              <w:fldChar w:fldCharType="separate"/>
            </w:r>
            <w:r w:rsidR="00B359B9">
              <w:rPr>
                <w:noProof/>
                <w:webHidden/>
              </w:rPr>
              <w:t>1</w:t>
            </w:r>
            <w:r w:rsidR="00292899">
              <w:rPr>
                <w:noProof/>
                <w:webHidden/>
              </w:rPr>
              <w:fldChar w:fldCharType="end"/>
            </w:r>
          </w:hyperlink>
        </w:p>
        <w:p w14:paraId="52AC0A23" w14:textId="37D00A97" w:rsidR="00292899" w:rsidRDefault="00263239">
          <w:pPr>
            <w:pStyle w:val="TOC1"/>
            <w:rPr>
              <w:rFonts w:asciiTheme="minorHAnsi" w:eastAsiaTheme="minorEastAsia" w:hAnsiTheme="minorHAnsi" w:cstheme="minorBidi"/>
              <w:noProof/>
              <w:sz w:val="22"/>
              <w:szCs w:val="22"/>
            </w:rPr>
          </w:pPr>
          <w:hyperlink w:anchor="_Toc215491618" w:history="1">
            <w:r w:rsidR="00292899" w:rsidRPr="00C002CD">
              <w:rPr>
                <w:rStyle w:val="Hyperlink"/>
                <w:noProof/>
              </w:rPr>
              <w:t>STATEMENT OF JURISDICTION</w:t>
            </w:r>
            <w:r w:rsidR="00292899">
              <w:rPr>
                <w:noProof/>
                <w:webHidden/>
              </w:rPr>
              <w:tab/>
            </w:r>
            <w:r w:rsidR="00292899">
              <w:rPr>
                <w:noProof/>
                <w:webHidden/>
              </w:rPr>
              <w:fldChar w:fldCharType="begin"/>
            </w:r>
            <w:r w:rsidR="00292899">
              <w:rPr>
                <w:noProof/>
                <w:webHidden/>
              </w:rPr>
              <w:instrText xml:space="preserve"> PAGEREF _Toc215491618 \h </w:instrText>
            </w:r>
            <w:r w:rsidR="00292899">
              <w:rPr>
                <w:noProof/>
                <w:webHidden/>
              </w:rPr>
            </w:r>
            <w:r w:rsidR="00292899">
              <w:rPr>
                <w:noProof/>
                <w:webHidden/>
              </w:rPr>
              <w:fldChar w:fldCharType="separate"/>
            </w:r>
            <w:r w:rsidR="00B359B9">
              <w:rPr>
                <w:noProof/>
                <w:webHidden/>
              </w:rPr>
              <w:t>1</w:t>
            </w:r>
            <w:r w:rsidR="00292899">
              <w:rPr>
                <w:noProof/>
                <w:webHidden/>
              </w:rPr>
              <w:fldChar w:fldCharType="end"/>
            </w:r>
          </w:hyperlink>
        </w:p>
        <w:p w14:paraId="2D0DCD70" w14:textId="1C33DB14" w:rsidR="00292899" w:rsidRDefault="00263239">
          <w:pPr>
            <w:pStyle w:val="TOC1"/>
            <w:rPr>
              <w:rFonts w:asciiTheme="minorHAnsi" w:eastAsiaTheme="minorEastAsia" w:hAnsiTheme="minorHAnsi" w:cstheme="minorBidi"/>
              <w:noProof/>
              <w:sz w:val="22"/>
              <w:szCs w:val="22"/>
            </w:rPr>
          </w:pPr>
          <w:hyperlink w:anchor="_Toc215491619" w:history="1">
            <w:r w:rsidR="00292899" w:rsidRPr="00C002CD">
              <w:rPr>
                <w:rStyle w:val="Hyperlink"/>
                <w:noProof/>
              </w:rPr>
              <w:t>ISSUES PRESENTED</w:t>
            </w:r>
            <w:r w:rsidR="00292899">
              <w:rPr>
                <w:noProof/>
                <w:webHidden/>
              </w:rPr>
              <w:tab/>
            </w:r>
            <w:r w:rsidR="00292899">
              <w:rPr>
                <w:noProof/>
                <w:webHidden/>
              </w:rPr>
              <w:fldChar w:fldCharType="begin"/>
            </w:r>
            <w:r w:rsidR="00292899">
              <w:rPr>
                <w:noProof/>
                <w:webHidden/>
              </w:rPr>
              <w:instrText xml:space="preserve"> PAGEREF _Toc215491619 \h </w:instrText>
            </w:r>
            <w:r w:rsidR="00292899">
              <w:rPr>
                <w:noProof/>
                <w:webHidden/>
              </w:rPr>
            </w:r>
            <w:r w:rsidR="00292899">
              <w:rPr>
                <w:noProof/>
                <w:webHidden/>
              </w:rPr>
              <w:fldChar w:fldCharType="separate"/>
            </w:r>
            <w:r w:rsidR="00B359B9">
              <w:rPr>
                <w:noProof/>
                <w:webHidden/>
              </w:rPr>
              <w:t>1</w:t>
            </w:r>
            <w:r w:rsidR="00292899">
              <w:rPr>
                <w:noProof/>
                <w:webHidden/>
              </w:rPr>
              <w:fldChar w:fldCharType="end"/>
            </w:r>
          </w:hyperlink>
        </w:p>
        <w:p w14:paraId="058F0AAC" w14:textId="187AD302" w:rsidR="00292899" w:rsidRDefault="00263239">
          <w:pPr>
            <w:pStyle w:val="TOC1"/>
            <w:rPr>
              <w:rFonts w:asciiTheme="minorHAnsi" w:eastAsiaTheme="minorEastAsia" w:hAnsiTheme="minorHAnsi" w:cstheme="minorBidi"/>
              <w:noProof/>
              <w:sz w:val="22"/>
              <w:szCs w:val="22"/>
            </w:rPr>
          </w:pPr>
          <w:hyperlink w:anchor="_Toc215491620" w:history="1">
            <w:r w:rsidR="00292899" w:rsidRPr="00C002CD">
              <w:rPr>
                <w:rStyle w:val="Hyperlink"/>
                <w:noProof/>
              </w:rPr>
              <w:t>STATEMENT OF FACTS</w:t>
            </w:r>
            <w:r w:rsidR="00292899">
              <w:rPr>
                <w:noProof/>
                <w:webHidden/>
              </w:rPr>
              <w:tab/>
            </w:r>
            <w:r w:rsidR="00292899">
              <w:rPr>
                <w:noProof/>
                <w:webHidden/>
              </w:rPr>
              <w:fldChar w:fldCharType="begin"/>
            </w:r>
            <w:r w:rsidR="00292899">
              <w:rPr>
                <w:noProof/>
                <w:webHidden/>
              </w:rPr>
              <w:instrText xml:space="preserve"> PAGEREF _Toc215491620 \h </w:instrText>
            </w:r>
            <w:r w:rsidR="00292899">
              <w:rPr>
                <w:noProof/>
                <w:webHidden/>
              </w:rPr>
            </w:r>
            <w:r w:rsidR="00292899">
              <w:rPr>
                <w:noProof/>
                <w:webHidden/>
              </w:rPr>
              <w:fldChar w:fldCharType="separate"/>
            </w:r>
            <w:r w:rsidR="00B359B9">
              <w:rPr>
                <w:noProof/>
                <w:webHidden/>
              </w:rPr>
              <w:t>2</w:t>
            </w:r>
            <w:r w:rsidR="00292899">
              <w:rPr>
                <w:noProof/>
                <w:webHidden/>
              </w:rPr>
              <w:fldChar w:fldCharType="end"/>
            </w:r>
          </w:hyperlink>
        </w:p>
        <w:p w14:paraId="5B9918D0" w14:textId="2EDF14C1" w:rsidR="00292899" w:rsidRDefault="00263239">
          <w:pPr>
            <w:pStyle w:val="TOC1"/>
            <w:rPr>
              <w:rFonts w:asciiTheme="minorHAnsi" w:eastAsiaTheme="minorEastAsia" w:hAnsiTheme="minorHAnsi" w:cstheme="minorBidi"/>
              <w:noProof/>
              <w:sz w:val="22"/>
              <w:szCs w:val="22"/>
            </w:rPr>
          </w:pPr>
          <w:hyperlink w:anchor="_Toc215491621" w:history="1">
            <w:r w:rsidR="00292899" w:rsidRPr="00C002CD">
              <w:rPr>
                <w:rStyle w:val="Hyperlink"/>
                <w:noProof/>
              </w:rPr>
              <w:t>ARGUMENT</w:t>
            </w:r>
            <w:r w:rsidR="00292899">
              <w:rPr>
                <w:noProof/>
                <w:webHidden/>
              </w:rPr>
              <w:tab/>
            </w:r>
            <w:r w:rsidR="00292899">
              <w:rPr>
                <w:noProof/>
                <w:webHidden/>
              </w:rPr>
              <w:fldChar w:fldCharType="begin"/>
            </w:r>
            <w:r w:rsidR="00292899">
              <w:rPr>
                <w:noProof/>
                <w:webHidden/>
              </w:rPr>
              <w:instrText xml:space="preserve"> PAGEREF _Toc215491621 \h </w:instrText>
            </w:r>
            <w:r w:rsidR="00292899">
              <w:rPr>
                <w:noProof/>
                <w:webHidden/>
              </w:rPr>
            </w:r>
            <w:r w:rsidR="00292899">
              <w:rPr>
                <w:noProof/>
                <w:webHidden/>
              </w:rPr>
              <w:fldChar w:fldCharType="separate"/>
            </w:r>
            <w:r w:rsidR="00B359B9">
              <w:rPr>
                <w:noProof/>
                <w:webHidden/>
              </w:rPr>
              <w:t>3</w:t>
            </w:r>
            <w:r w:rsidR="00292899">
              <w:rPr>
                <w:noProof/>
                <w:webHidden/>
              </w:rPr>
              <w:fldChar w:fldCharType="end"/>
            </w:r>
          </w:hyperlink>
        </w:p>
        <w:p w14:paraId="1B59C379" w14:textId="17362AF0" w:rsidR="00292899" w:rsidRDefault="00263239">
          <w:pPr>
            <w:pStyle w:val="TOC3"/>
            <w:tabs>
              <w:tab w:val="right" w:leader="dot" w:pos="9016"/>
            </w:tabs>
            <w:rPr>
              <w:rFonts w:asciiTheme="minorHAnsi" w:eastAsiaTheme="minorEastAsia" w:hAnsiTheme="minorHAnsi" w:cstheme="minorBidi"/>
              <w:noProof/>
              <w:sz w:val="22"/>
              <w:szCs w:val="22"/>
            </w:rPr>
          </w:pPr>
          <w:hyperlink w:anchor="_Toc215491622" w:history="1">
            <w:r w:rsidR="00292899" w:rsidRPr="00C002CD">
              <w:rPr>
                <w:rStyle w:val="Hyperlink"/>
                <w:noProof/>
              </w:rPr>
              <w:t>I. Standard for Mandamus Relief</w:t>
            </w:r>
            <w:r w:rsidR="00292899">
              <w:rPr>
                <w:noProof/>
                <w:webHidden/>
              </w:rPr>
              <w:tab/>
            </w:r>
            <w:r w:rsidR="00292899">
              <w:rPr>
                <w:noProof/>
                <w:webHidden/>
              </w:rPr>
              <w:fldChar w:fldCharType="begin"/>
            </w:r>
            <w:r w:rsidR="00292899">
              <w:rPr>
                <w:noProof/>
                <w:webHidden/>
              </w:rPr>
              <w:instrText xml:space="preserve"> PAGEREF _Toc215491622 \h </w:instrText>
            </w:r>
            <w:r w:rsidR="00292899">
              <w:rPr>
                <w:noProof/>
                <w:webHidden/>
              </w:rPr>
            </w:r>
            <w:r w:rsidR="00292899">
              <w:rPr>
                <w:noProof/>
                <w:webHidden/>
              </w:rPr>
              <w:fldChar w:fldCharType="separate"/>
            </w:r>
            <w:r w:rsidR="00B359B9">
              <w:rPr>
                <w:noProof/>
                <w:webHidden/>
              </w:rPr>
              <w:t>3</w:t>
            </w:r>
            <w:r w:rsidR="00292899">
              <w:rPr>
                <w:noProof/>
                <w:webHidden/>
              </w:rPr>
              <w:fldChar w:fldCharType="end"/>
            </w:r>
          </w:hyperlink>
        </w:p>
        <w:p w14:paraId="5DACBF9D" w14:textId="419347B0" w:rsidR="00292899" w:rsidRDefault="00263239">
          <w:pPr>
            <w:pStyle w:val="TOC3"/>
            <w:tabs>
              <w:tab w:val="right" w:leader="dot" w:pos="9016"/>
            </w:tabs>
            <w:rPr>
              <w:rFonts w:asciiTheme="minorHAnsi" w:eastAsiaTheme="minorEastAsia" w:hAnsiTheme="minorHAnsi" w:cstheme="minorBidi"/>
              <w:noProof/>
              <w:sz w:val="22"/>
              <w:szCs w:val="22"/>
            </w:rPr>
          </w:pPr>
          <w:hyperlink w:anchor="_Toc215491623" w:history="1">
            <w:r w:rsidR="00292899" w:rsidRPr="00C002CD">
              <w:rPr>
                <w:rStyle w:val="Hyperlink"/>
                <w:noProof/>
              </w:rPr>
              <w:t>II. The Trial Court Has a Ministerial Duty to Rule on Relator’s Timely Filed and Submitted Motion.</w:t>
            </w:r>
            <w:r w:rsidR="00292899">
              <w:rPr>
                <w:noProof/>
                <w:webHidden/>
              </w:rPr>
              <w:tab/>
            </w:r>
            <w:r w:rsidR="00292899">
              <w:rPr>
                <w:noProof/>
                <w:webHidden/>
              </w:rPr>
              <w:fldChar w:fldCharType="begin"/>
            </w:r>
            <w:r w:rsidR="00292899">
              <w:rPr>
                <w:noProof/>
                <w:webHidden/>
              </w:rPr>
              <w:instrText xml:space="preserve"> PAGEREF _Toc215491623 \h </w:instrText>
            </w:r>
            <w:r w:rsidR="00292899">
              <w:rPr>
                <w:noProof/>
                <w:webHidden/>
              </w:rPr>
            </w:r>
            <w:r w:rsidR="00292899">
              <w:rPr>
                <w:noProof/>
                <w:webHidden/>
              </w:rPr>
              <w:fldChar w:fldCharType="separate"/>
            </w:r>
            <w:r w:rsidR="00B359B9">
              <w:rPr>
                <w:noProof/>
                <w:webHidden/>
              </w:rPr>
              <w:t>3</w:t>
            </w:r>
            <w:r w:rsidR="00292899">
              <w:rPr>
                <w:noProof/>
                <w:webHidden/>
              </w:rPr>
              <w:fldChar w:fldCharType="end"/>
            </w:r>
          </w:hyperlink>
        </w:p>
        <w:p w14:paraId="473FCEE3" w14:textId="7D190A83" w:rsidR="00292899" w:rsidRDefault="00263239">
          <w:pPr>
            <w:pStyle w:val="TOC3"/>
            <w:tabs>
              <w:tab w:val="right" w:leader="dot" w:pos="9016"/>
            </w:tabs>
            <w:rPr>
              <w:rFonts w:asciiTheme="minorHAnsi" w:eastAsiaTheme="minorEastAsia" w:hAnsiTheme="minorHAnsi" w:cstheme="minorBidi"/>
              <w:noProof/>
              <w:sz w:val="22"/>
              <w:szCs w:val="22"/>
            </w:rPr>
          </w:pPr>
          <w:hyperlink w:anchor="_Toc215491624" w:history="1">
            <w:r w:rsidR="00292899" w:rsidRPr="00C002CD">
              <w:rPr>
                <w:rStyle w:val="Hyperlink"/>
                <w:noProof/>
              </w:rPr>
              <w:t>III. The Trial Court’s Dismissal and Refusal to Reconsider Constitute a Clear Abuse of Discretion.</w:t>
            </w:r>
            <w:r w:rsidR="00292899">
              <w:rPr>
                <w:noProof/>
                <w:webHidden/>
              </w:rPr>
              <w:tab/>
            </w:r>
            <w:r w:rsidR="00292899">
              <w:rPr>
                <w:noProof/>
                <w:webHidden/>
              </w:rPr>
              <w:fldChar w:fldCharType="begin"/>
            </w:r>
            <w:r w:rsidR="00292899">
              <w:rPr>
                <w:noProof/>
                <w:webHidden/>
              </w:rPr>
              <w:instrText xml:space="preserve"> PAGEREF _Toc215491624 \h </w:instrText>
            </w:r>
            <w:r w:rsidR="00292899">
              <w:rPr>
                <w:noProof/>
                <w:webHidden/>
              </w:rPr>
            </w:r>
            <w:r w:rsidR="00292899">
              <w:rPr>
                <w:noProof/>
                <w:webHidden/>
              </w:rPr>
              <w:fldChar w:fldCharType="separate"/>
            </w:r>
            <w:r w:rsidR="00B359B9">
              <w:rPr>
                <w:noProof/>
                <w:webHidden/>
              </w:rPr>
              <w:t>4</w:t>
            </w:r>
            <w:r w:rsidR="00292899">
              <w:rPr>
                <w:noProof/>
                <w:webHidden/>
              </w:rPr>
              <w:fldChar w:fldCharType="end"/>
            </w:r>
          </w:hyperlink>
        </w:p>
        <w:p w14:paraId="75F0C708" w14:textId="77E860A5" w:rsidR="00292899" w:rsidRDefault="00263239">
          <w:pPr>
            <w:pStyle w:val="TOC3"/>
            <w:tabs>
              <w:tab w:val="right" w:leader="dot" w:pos="9016"/>
            </w:tabs>
            <w:rPr>
              <w:rFonts w:asciiTheme="minorHAnsi" w:eastAsiaTheme="minorEastAsia" w:hAnsiTheme="minorHAnsi" w:cstheme="minorBidi"/>
              <w:noProof/>
              <w:sz w:val="22"/>
              <w:szCs w:val="22"/>
            </w:rPr>
          </w:pPr>
          <w:hyperlink w:anchor="_Toc215491625" w:history="1">
            <w:r w:rsidR="00292899" w:rsidRPr="00C002CD">
              <w:rPr>
                <w:rStyle w:val="Hyperlink"/>
                <w:noProof/>
              </w:rPr>
              <w:t>IV. Relator Has No Adequate Remedy by Appeal.</w:t>
            </w:r>
            <w:r w:rsidR="00292899">
              <w:rPr>
                <w:noProof/>
                <w:webHidden/>
              </w:rPr>
              <w:tab/>
            </w:r>
            <w:r w:rsidR="00292899">
              <w:rPr>
                <w:noProof/>
                <w:webHidden/>
              </w:rPr>
              <w:fldChar w:fldCharType="begin"/>
            </w:r>
            <w:r w:rsidR="00292899">
              <w:rPr>
                <w:noProof/>
                <w:webHidden/>
              </w:rPr>
              <w:instrText xml:space="preserve"> PAGEREF _Toc215491625 \h </w:instrText>
            </w:r>
            <w:r w:rsidR="00292899">
              <w:rPr>
                <w:noProof/>
                <w:webHidden/>
              </w:rPr>
            </w:r>
            <w:r w:rsidR="00292899">
              <w:rPr>
                <w:noProof/>
                <w:webHidden/>
              </w:rPr>
              <w:fldChar w:fldCharType="separate"/>
            </w:r>
            <w:r w:rsidR="00B359B9">
              <w:rPr>
                <w:noProof/>
                <w:webHidden/>
              </w:rPr>
              <w:t>5</w:t>
            </w:r>
            <w:r w:rsidR="00292899">
              <w:rPr>
                <w:noProof/>
                <w:webHidden/>
              </w:rPr>
              <w:fldChar w:fldCharType="end"/>
            </w:r>
          </w:hyperlink>
        </w:p>
        <w:p w14:paraId="311085AD" w14:textId="67401D65" w:rsidR="00292899" w:rsidRDefault="00263239">
          <w:pPr>
            <w:pStyle w:val="TOC1"/>
            <w:rPr>
              <w:rFonts w:asciiTheme="minorHAnsi" w:eastAsiaTheme="minorEastAsia" w:hAnsiTheme="minorHAnsi" w:cstheme="minorBidi"/>
              <w:noProof/>
              <w:sz w:val="22"/>
              <w:szCs w:val="22"/>
            </w:rPr>
          </w:pPr>
          <w:hyperlink w:anchor="_Toc215491626" w:history="1">
            <w:r w:rsidR="00292899" w:rsidRPr="00C002CD">
              <w:rPr>
                <w:rStyle w:val="Hyperlink"/>
                <w:noProof/>
              </w:rPr>
              <w:t>PRAYER</w:t>
            </w:r>
            <w:r w:rsidR="00292899">
              <w:rPr>
                <w:noProof/>
                <w:webHidden/>
              </w:rPr>
              <w:tab/>
            </w:r>
            <w:r w:rsidR="00292899">
              <w:rPr>
                <w:noProof/>
                <w:webHidden/>
              </w:rPr>
              <w:fldChar w:fldCharType="begin"/>
            </w:r>
            <w:r w:rsidR="00292899">
              <w:rPr>
                <w:noProof/>
                <w:webHidden/>
              </w:rPr>
              <w:instrText xml:space="preserve"> PAGEREF _Toc215491626 \h </w:instrText>
            </w:r>
            <w:r w:rsidR="00292899">
              <w:rPr>
                <w:noProof/>
                <w:webHidden/>
              </w:rPr>
            </w:r>
            <w:r w:rsidR="00292899">
              <w:rPr>
                <w:noProof/>
                <w:webHidden/>
              </w:rPr>
              <w:fldChar w:fldCharType="separate"/>
            </w:r>
            <w:r w:rsidR="00B359B9">
              <w:rPr>
                <w:noProof/>
                <w:webHidden/>
              </w:rPr>
              <w:t>5</w:t>
            </w:r>
            <w:r w:rsidR="00292899">
              <w:rPr>
                <w:noProof/>
                <w:webHidden/>
              </w:rPr>
              <w:fldChar w:fldCharType="end"/>
            </w:r>
          </w:hyperlink>
        </w:p>
        <w:p w14:paraId="61E51CC8" w14:textId="2703121B" w:rsidR="00292899" w:rsidRDefault="00263239">
          <w:pPr>
            <w:pStyle w:val="TOC1"/>
            <w:rPr>
              <w:rFonts w:asciiTheme="minorHAnsi" w:eastAsiaTheme="minorEastAsia" w:hAnsiTheme="minorHAnsi" w:cstheme="minorBidi"/>
              <w:noProof/>
              <w:sz w:val="22"/>
              <w:szCs w:val="22"/>
            </w:rPr>
          </w:pPr>
          <w:hyperlink w:anchor="_Toc215491627" w:history="1">
            <w:r w:rsidR="00292899" w:rsidRPr="00C002CD">
              <w:rPr>
                <w:rStyle w:val="Hyperlink"/>
                <w:noProof/>
              </w:rPr>
              <w:t>CERTIFICATE OF COMPLIANCE</w:t>
            </w:r>
            <w:r w:rsidR="00292899">
              <w:rPr>
                <w:noProof/>
                <w:webHidden/>
              </w:rPr>
              <w:tab/>
            </w:r>
            <w:r w:rsidR="00292899">
              <w:rPr>
                <w:noProof/>
                <w:webHidden/>
              </w:rPr>
              <w:fldChar w:fldCharType="begin"/>
            </w:r>
            <w:r w:rsidR="00292899">
              <w:rPr>
                <w:noProof/>
                <w:webHidden/>
              </w:rPr>
              <w:instrText xml:space="preserve"> PAGEREF _Toc215491627 \h </w:instrText>
            </w:r>
            <w:r w:rsidR="00292899">
              <w:rPr>
                <w:noProof/>
                <w:webHidden/>
              </w:rPr>
            </w:r>
            <w:r w:rsidR="00292899">
              <w:rPr>
                <w:noProof/>
                <w:webHidden/>
              </w:rPr>
              <w:fldChar w:fldCharType="separate"/>
            </w:r>
            <w:r w:rsidR="00B359B9">
              <w:rPr>
                <w:noProof/>
                <w:webHidden/>
              </w:rPr>
              <w:t>6</w:t>
            </w:r>
            <w:r w:rsidR="00292899">
              <w:rPr>
                <w:noProof/>
                <w:webHidden/>
              </w:rPr>
              <w:fldChar w:fldCharType="end"/>
            </w:r>
          </w:hyperlink>
        </w:p>
        <w:p w14:paraId="2D8E03D1" w14:textId="408DA371" w:rsidR="00292899" w:rsidRDefault="00263239">
          <w:pPr>
            <w:pStyle w:val="TOC1"/>
            <w:rPr>
              <w:rFonts w:asciiTheme="minorHAnsi" w:eastAsiaTheme="minorEastAsia" w:hAnsiTheme="minorHAnsi" w:cstheme="minorBidi"/>
              <w:noProof/>
              <w:sz w:val="22"/>
              <w:szCs w:val="22"/>
            </w:rPr>
          </w:pPr>
          <w:hyperlink w:anchor="_Toc215491628" w:history="1">
            <w:r w:rsidR="00292899" w:rsidRPr="00C002CD">
              <w:rPr>
                <w:rStyle w:val="Hyperlink"/>
                <w:noProof/>
              </w:rPr>
              <w:t>CERTIFICATE OF SERVICE</w:t>
            </w:r>
            <w:r w:rsidR="00292899">
              <w:rPr>
                <w:noProof/>
                <w:webHidden/>
              </w:rPr>
              <w:tab/>
            </w:r>
            <w:r w:rsidR="00292899">
              <w:rPr>
                <w:noProof/>
                <w:webHidden/>
              </w:rPr>
              <w:fldChar w:fldCharType="begin"/>
            </w:r>
            <w:r w:rsidR="00292899">
              <w:rPr>
                <w:noProof/>
                <w:webHidden/>
              </w:rPr>
              <w:instrText xml:space="preserve"> PAGEREF _Toc215491628 \h </w:instrText>
            </w:r>
            <w:r w:rsidR="00292899">
              <w:rPr>
                <w:noProof/>
                <w:webHidden/>
              </w:rPr>
            </w:r>
            <w:r w:rsidR="00292899">
              <w:rPr>
                <w:noProof/>
                <w:webHidden/>
              </w:rPr>
              <w:fldChar w:fldCharType="separate"/>
            </w:r>
            <w:r w:rsidR="00B359B9">
              <w:rPr>
                <w:noProof/>
                <w:webHidden/>
              </w:rPr>
              <w:t>6</w:t>
            </w:r>
            <w:r w:rsidR="00292899">
              <w:rPr>
                <w:noProof/>
                <w:webHidden/>
              </w:rPr>
              <w:fldChar w:fldCharType="end"/>
            </w:r>
          </w:hyperlink>
        </w:p>
        <w:p w14:paraId="3C3536A1" w14:textId="3D81C7E8" w:rsidR="00292899" w:rsidRDefault="00263239">
          <w:pPr>
            <w:pStyle w:val="TOC1"/>
            <w:rPr>
              <w:rFonts w:asciiTheme="minorHAnsi" w:eastAsiaTheme="minorEastAsia" w:hAnsiTheme="minorHAnsi" w:cstheme="minorBidi"/>
              <w:noProof/>
              <w:sz w:val="22"/>
              <w:szCs w:val="22"/>
            </w:rPr>
          </w:pPr>
          <w:hyperlink w:anchor="_Toc215491629" w:history="1">
            <w:r w:rsidR="00292899" w:rsidRPr="00C002CD">
              <w:rPr>
                <w:rStyle w:val="Hyperlink"/>
                <w:noProof/>
              </w:rPr>
              <w:t>APPENDIX</w:t>
            </w:r>
            <w:r w:rsidR="00292899">
              <w:rPr>
                <w:noProof/>
                <w:webHidden/>
              </w:rPr>
              <w:tab/>
            </w:r>
            <w:r w:rsidR="00292899">
              <w:rPr>
                <w:noProof/>
                <w:webHidden/>
              </w:rPr>
              <w:fldChar w:fldCharType="begin"/>
            </w:r>
            <w:r w:rsidR="00292899">
              <w:rPr>
                <w:noProof/>
                <w:webHidden/>
              </w:rPr>
              <w:instrText xml:space="preserve"> PAGEREF _Toc215491629 \h </w:instrText>
            </w:r>
            <w:r w:rsidR="00292899">
              <w:rPr>
                <w:noProof/>
                <w:webHidden/>
              </w:rPr>
            </w:r>
            <w:r w:rsidR="00292899">
              <w:rPr>
                <w:noProof/>
                <w:webHidden/>
              </w:rPr>
              <w:fldChar w:fldCharType="separate"/>
            </w:r>
            <w:r w:rsidR="00B359B9">
              <w:rPr>
                <w:noProof/>
                <w:webHidden/>
              </w:rPr>
              <w:t>6</w:t>
            </w:r>
            <w:r w:rsidR="00292899">
              <w:rPr>
                <w:noProof/>
                <w:webHidden/>
              </w:rPr>
              <w:fldChar w:fldCharType="end"/>
            </w:r>
          </w:hyperlink>
        </w:p>
        <w:p w14:paraId="13781912" w14:textId="607D7FD3" w:rsidR="00443B0E" w:rsidRDefault="00443B0E">
          <w:r>
            <w:rPr>
              <w:b/>
              <w:bCs/>
              <w:noProof/>
            </w:rPr>
            <w:fldChar w:fldCharType="end"/>
          </w:r>
        </w:p>
      </w:sdtContent>
    </w:sdt>
    <w:p w14:paraId="6E1932C0" w14:textId="77777777" w:rsidR="00443B0E" w:rsidRDefault="00443B0E">
      <w:pPr>
        <w:pStyle w:val="BodyText"/>
      </w:pPr>
    </w:p>
    <w:p w14:paraId="4898B67D" w14:textId="7FB6D22E" w:rsidR="00A97ECF" w:rsidRDefault="00C95798" w:rsidP="00443B0E">
      <w:pPr>
        <w:pStyle w:val="Heading1"/>
      </w:pPr>
      <w:bookmarkStart w:id="3" w:name="_Toc215491616"/>
      <w:bookmarkStart w:id="4" w:name="index-of-authorities"/>
      <w:bookmarkEnd w:id="0"/>
      <w:r>
        <w:t>INDEX OF AUTHORITIES</w:t>
      </w:r>
      <w:bookmarkEnd w:id="3"/>
    </w:p>
    <w:p w14:paraId="28A60603" w14:textId="77777777" w:rsidR="004A0BBD" w:rsidRDefault="001D5DEC">
      <w:pPr>
        <w:pStyle w:val="TOAHeading"/>
        <w:tabs>
          <w:tab w:val="right" w:leader="dot" w:pos="9016"/>
        </w:tabs>
        <w:rPr>
          <w:rFonts w:asciiTheme="minorHAnsi" w:eastAsiaTheme="minorEastAsia" w:hAnsiTheme="minorHAnsi" w:cstheme="minorBidi"/>
          <w:b w:val="0"/>
          <w:bCs w:val="0"/>
          <w:noProof/>
          <w:sz w:val="22"/>
          <w:szCs w:val="22"/>
        </w:rPr>
      </w:pPr>
      <w:r>
        <w:fldChar w:fldCharType="begin"/>
      </w:r>
      <w:r>
        <w:instrText xml:space="preserve"> TOA \h \c "1" \p </w:instrText>
      </w:r>
      <w:r>
        <w:fldChar w:fldCharType="separate"/>
      </w:r>
      <w:r w:rsidR="004A0BBD">
        <w:rPr>
          <w:noProof/>
        </w:rPr>
        <w:t>Cases</w:t>
      </w:r>
    </w:p>
    <w:p w14:paraId="04416CD9" w14:textId="77777777" w:rsidR="004A0BBD" w:rsidRDefault="004A0BBD">
      <w:pPr>
        <w:pStyle w:val="TableofAuthorities"/>
        <w:tabs>
          <w:tab w:val="right" w:leader="dot" w:pos="9016"/>
        </w:tabs>
        <w:rPr>
          <w:noProof/>
        </w:rPr>
      </w:pPr>
      <w:r w:rsidRPr="006A712E">
        <w:rPr>
          <w:i/>
          <w:iCs/>
          <w:noProof/>
        </w:rPr>
        <w:t>Eli Lilly &amp; Co. v. Marshall</w:t>
      </w:r>
      <w:r>
        <w:rPr>
          <w:noProof/>
        </w:rPr>
        <w:t>, 829 S.W.2d 157, 158 (Tex. 1992)</w:t>
      </w:r>
      <w:r>
        <w:rPr>
          <w:noProof/>
        </w:rPr>
        <w:tab/>
        <w:t>4</w:t>
      </w:r>
    </w:p>
    <w:p w14:paraId="5CF96672" w14:textId="77777777" w:rsidR="004A0BBD" w:rsidRDefault="004A0BBD">
      <w:pPr>
        <w:pStyle w:val="TableofAuthorities"/>
        <w:tabs>
          <w:tab w:val="right" w:leader="dot" w:pos="9016"/>
        </w:tabs>
        <w:rPr>
          <w:noProof/>
        </w:rPr>
      </w:pPr>
      <w:r w:rsidRPr="006A712E">
        <w:rPr>
          <w:i/>
          <w:iCs/>
          <w:noProof/>
        </w:rPr>
        <w:t>In re Blakeney</w:t>
      </w:r>
      <w:r>
        <w:rPr>
          <w:noProof/>
        </w:rPr>
        <w:t>, 254 S.W.3d 659, 661 (Tex. App.—Texarkana 2008, orig. proceeding)</w:t>
      </w:r>
      <w:r>
        <w:rPr>
          <w:noProof/>
        </w:rPr>
        <w:tab/>
        <w:t>3</w:t>
      </w:r>
    </w:p>
    <w:p w14:paraId="66DC044B" w14:textId="77777777" w:rsidR="004A0BBD" w:rsidRDefault="004A0BBD">
      <w:pPr>
        <w:pStyle w:val="TableofAuthorities"/>
        <w:tabs>
          <w:tab w:val="right" w:leader="dot" w:pos="9016"/>
        </w:tabs>
        <w:rPr>
          <w:noProof/>
        </w:rPr>
      </w:pPr>
      <w:r w:rsidRPr="006A712E">
        <w:rPr>
          <w:i/>
          <w:iCs/>
          <w:noProof/>
        </w:rPr>
        <w:t>In re Prudential Ins. Co. of Am.</w:t>
      </w:r>
      <w:r>
        <w:rPr>
          <w:noProof/>
        </w:rPr>
        <w:t>, 148 S.W.3d 124, 135–36 (Tex. 2004)</w:t>
      </w:r>
      <w:r>
        <w:rPr>
          <w:noProof/>
        </w:rPr>
        <w:tab/>
        <w:t>3</w:t>
      </w:r>
    </w:p>
    <w:p w14:paraId="219DAC21" w14:textId="77777777" w:rsidR="004A0BBD" w:rsidRDefault="004A0BBD">
      <w:pPr>
        <w:pStyle w:val="TableofAuthorities"/>
        <w:tabs>
          <w:tab w:val="right" w:leader="dot" w:pos="9016"/>
        </w:tabs>
        <w:rPr>
          <w:noProof/>
        </w:rPr>
      </w:pPr>
      <w:r w:rsidRPr="006A712E">
        <w:rPr>
          <w:i/>
          <w:iCs/>
          <w:noProof/>
        </w:rPr>
        <w:t>In re United Services Auto. Ass’n</w:t>
      </w:r>
      <w:r>
        <w:rPr>
          <w:noProof/>
        </w:rPr>
        <w:t>, 307 S.W.3d 299, 309 (Tex. 2010)</w:t>
      </w:r>
      <w:r>
        <w:rPr>
          <w:noProof/>
        </w:rPr>
        <w:tab/>
        <w:t>4</w:t>
      </w:r>
    </w:p>
    <w:p w14:paraId="38E143A2" w14:textId="77777777" w:rsidR="004A0BBD" w:rsidRDefault="004A0BBD">
      <w:pPr>
        <w:pStyle w:val="TableofAuthorities"/>
        <w:tabs>
          <w:tab w:val="right" w:leader="dot" w:pos="9016"/>
        </w:tabs>
        <w:rPr>
          <w:noProof/>
        </w:rPr>
      </w:pPr>
      <w:r w:rsidRPr="006A712E">
        <w:rPr>
          <w:i/>
          <w:iCs/>
          <w:noProof/>
        </w:rPr>
        <w:t>PNS Stores, Inc. v. Rivera</w:t>
      </w:r>
      <w:r>
        <w:rPr>
          <w:noProof/>
        </w:rPr>
        <w:t>, 379 S.W.3d 267, 272 (Tex. 2012)</w:t>
      </w:r>
      <w:r>
        <w:rPr>
          <w:noProof/>
        </w:rPr>
        <w:tab/>
        <w:t>4</w:t>
      </w:r>
    </w:p>
    <w:p w14:paraId="34EC68EE" w14:textId="77777777" w:rsidR="004A0BBD" w:rsidRDefault="004A0BBD">
      <w:pPr>
        <w:pStyle w:val="TableofAuthorities"/>
        <w:tabs>
          <w:tab w:val="right" w:leader="dot" w:pos="9016"/>
        </w:tabs>
        <w:rPr>
          <w:noProof/>
        </w:rPr>
      </w:pPr>
      <w:r w:rsidRPr="006A712E">
        <w:rPr>
          <w:i/>
          <w:iCs/>
          <w:noProof/>
        </w:rPr>
        <w:t>Walker v. Packer</w:t>
      </w:r>
      <w:r>
        <w:rPr>
          <w:noProof/>
        </w:rPr>
        <w:t>, 827 S.W.2d 833, 839-40 (Tex. 1992)</w:t>
      </w:r>
      <w:r>
        <w:rPr>
          <w:noProof/>
        </w:rPr>
        <w:tab/>
        <w:t>3</w:t>
      </w:r>
    </w:p>
    <w:p w14:paraId="7AB58755" w14:textId="77777777" w:rsidR="00F11CFB" w:rsidRDefault="001D5DEC">
      <w:pPr>
        <w:pStyle w:val="TOAHeading"/>
        <w:tabs>
          <w:tab w:val="right" w:leader="dot" w:pos="9016"/>
        </w:tabs>
        <w:rPr>
          <w:rFonts w:asciiTheme="minorHAnsi" w:eastAsiaTheme="minorEastAsia" w:hAnsiTheme="minorHAnsi" w:cstheme="minorBidi"/>
          <w:b w:val="0"/>
          <w:bCs w:val="0"/>
          <w:noProof/>
          <w:sz w:val="22"/>
          <w:szCs w:val="22"/>
        </w:rPr>
      </w:pPr>
      <w:r>
        <w:fldChar w:fldCharType="end"/>
      </w:r>
      <w:r>
        <w:fldChar w:fldCharType="begin"/>
      </w:r>
      <w:r>
        <w:instrText xml:space="preserve"> TOA \h \c "2" \p </w:instrText>
      </w:r>
      <w:r>
        <w:fldChar w:fldCharType="separate"/>
      </w:r>
      <w:r w:rsidR="00F11CFB">
        <w:rPr>
          <w:noProof/>
        </w:rPr>
        <w:t>Statutes</w:t>
      </w:r>
    </w:p>
    <w:p w14:paraId="2115CDB4" w14:textId="77777777" w:rsidR="00F11CFB" w:rsidRDefault="00F11CFB">
      <w:pPr>
        <w:pStyle w:val="TableofAuthorities"/>
        <w:tabs>
          <w:tab w:val="right" w:leader="dot" w:pos="9016"/>
        </w:tabs>
        <w:rPr>
          <w:noProof/>
        </w:rPr>
      </w:pPr>
      <w:r>
        <w:rPr>
          <w:noProof/>
        </w:rPr>
        <w:t>Tex. R. Civ. P. 329b</w:t>
      </w:r>
      <w:r>
        <w:rPr>
          <w:noProof/>
        </w:rPr>
        <w:tab/>
        <w:t>5</w:t>
      </w:r>
    </w:p>
    <w:p w14:paraId="5C8135C0" w14:textId="77777777" w:rsidR="00F11CFB" w:rsidRDefault="00F11CFB">
      <w:pPr>
        <w:pStyle w:val="TableofAuthorities"/>
        <w:tabs>
          <w:tab w:val="right" w:leader="dot" w:pos="9016"/>
        </w:tabs>
        <w:rPr>
          <w:noProof/>
        </w:rPr>
      </w:pPr>
      <w:r>
        <w:rPr>
          <w:noProof/>
        </w:rPr>
        <w:t>Tex. R. Civ. P. 329b(e)</w:t>
      </w:r>
      <w:r>
        <w:rPr>
          <w:noProof/>
        </w:rPr>
        <w:tab/>
        <w:t>4</w:t>
      </w:r>
    </w:p>
    <w:p w14:paraId="63F7EBE7" w14:textId="77777777" w:rsidR="00F11CFB" w:rsidRDefault="00F11CFB">
      <w:pPr>
        <w:pStyle w:val="TableofAuthorities"/>
        <w:tabs>
          <w:tab w:val="right" w:leader="dot" w:pos="9016"/>
        </w:tabs>
        <w:rPr>
          <w:noProof/>
        </w:rPr>
      </w:pPr>
      <w:r>
        <w:rPr>
          <w:noProof/>
        </w:rPr>
        <w:t>Tex. R. Civ. P. 329b(g)</w:t>
      </w:r>
      <w:r>
        <w:rPr>
          <w:noProof/>
        </w:rPr>
        <w:tab/>
        <w:t>4</w:t>
      </w:r>
    </w:p>
    <w:p w14:paraId="5758336E" w14:textId="3921DF00" w:rsidR="004A0BBD" w:rsidRDefault="001D5DEC">
      <w:pPr>
        <w:pStyle w:val="TOAHeading"/>
        <w:tabs>
          <w:tab w:val="right" w:leader="dot" w:pos="9016"/>
        </w:tabs>
        <w:rPr>
          <w:rFonts w:asciiTheme="minorHAnsi" w:eastAsiaTheme="minorEastAsia" w:hAnsiTheme="minorHAnsi" w:cstheme="minorBidi"/>
          <w:b w:val="0"/>
          <w:bCs w:val="0"/>
          <w:noProof/>
          <w:sz w:val="22"/>
          <w:szCs w:val="22"/>
        </w:rPr>
      </w:pPr>
      <w:r>
        <w:fldChar w:fldCharType="end"/>
      </w:r>
      <w:r>
        <w:fldChar w:fldCharType="begin"/>
      </w:r>
      <w:r>
        <w:instrText xml:space="preserve"> TOA \h \c "3" \p </w:instrText>
      </w:r>
      <w:r>
        <w:fldChar w:fldCharType="separate"/>
      </w:r>
      <w:r w:rsidR="004A0BBD">
        <w:rPr>
          <w:noProof/>
        </w:rPr>
        <w:t>Other Authorities</w:t>
      </w:r>
    </w:p>
    <w:p w14:paraId="6DB9FA52" w14:textId="77777777" w:rsidR="004A0BBD" w:rsidRDefault="004A0BBD">
      <w:pPr>
        <w:pStyle w:val="TableofAuthorities"/>
        <w:tabs>
          <w:tab w:val="right" w:leader="dot" w:pos="9016"/>
        </w:tabs>
        <w:rPr>
          <w:noProof/>
        </w:rPr>
      </w:pPr>
      <w:r w:rsidRPr="004A1B73">
        <w:rPr>
          <w:i/>
          <w:iCs/>
          <w:noProof/>
        </w:rPr>
        <w:t>Curtis</w:t>
      </w:r>
      <w:r>
        <w:rPr>
          <w:noProof/>
        </w:rPr>
        <w:t>, No. 01-23-00362-CV</w:t>
      </w:r>
      <w:r>
        <w:rPr>
          <w:noProof/>
        </w:rPr>
        <w:tab/>
        <w:t>4</w:t>
      </w:r>
    </w:p>
    <w:p w14:paraId="776F6DC8" w14:textId="77777777" w:rsidR="004A0BBD" w:rsidRDefault="001D5DEC">
      <w:pPr>
        <w:pStyle w:val="TOAHeading"/>
        <w:tabs>
          <w:tab w:val="right" w:leader="dot" w:pos="9016"/>
        </w:tabs>
        <w:rPr>
          <w:rFonts w:asciiTheme="minorHAnsi" w:eastAsiaTheme="minorEastAsia" w:hAnsiTheme="minorHAnsi" w:cstheme="minorBidi"/>
          <w:b w:val="0"/>
          <w:bCs w:val="0"/>
          <w:noProof/>
          <w:sz w:val="22"/>
          <w:szCs w:val="22"/>
        </w:rPr>
      </w:pPr>
      <w:r>
        <w:fldChar w:fldCharType="end"/>
      </w:r>
      <w:r>
        <w:fldChar w:fldCharType="begin"/>
      </w:r>
      <w:r>
        <w:instrText xml:space="preserve"> TOA \h \c "7" \p </w:instrText>
      </w:r>
      <w:r>
        <w:fldChar w:fldCharType="separate"/>
      </w:r>
      <w:r w:rsidR="004A0BBD">
        <w:rPr>
          <w:noProof/>
        </w:rPr>
        <w:t>Constitutional Provisions</w:t>
      </w:r>
    </w:p>
    <w:p w14:paraId="08D37A2F" w14:textId="77777777" w:rsidR="004A0BBD" w:rsidRDefault="004A0BBD">
      <w:pPr>
        <w:pStyle w:val="TableofAuthorities"/>
        <w:tabs>
          <w:tab w:val="right" w:leader="dot" w:pos="9016"/>
        </w:tabs>
        <w:rPr>
          <w:noProof/>
        </w:rPr>
      </w:pPr>
      <w:r>
        <w:rPr>
          <w:noProof/>
        </w:rPr>
        <w:t>Tex. Const. art. V, § 8</w:t>
      </w:r>
      <w:r>
        <w:rPr>
          <w:noProof/>
        </w:rPr>
        <w:tab/>
        <w:t>4</w:t>
      </w:r>
    </w:p>
    <w:p w14:paraId="7D8B00A8" w14:textId="34031F89" w:rsidR="002D1A38" w:rsidRDefault="001D5DEC" w:rsidP="00F34961">
      <w:pPr>
        <w:spacing w:line="240" w:lineRule="auto"/>
        <w:sectPr w:rsidR="002D1A38" w:rsidSect="00632572">
          <w:pgSz w:w="11906" w:h="16838"/>
          <w:pgMar w:top="1440" w:right="1440" w:bottom="1440" w:left="1440" w:header="708" w:footer="708" w:gutter="0"/>
          <w:pgNumType w:fmt="lowerRoman" w:start="1"/>
          <w:cols w:space="720"/>
          <w:titlePg/>
          <w:docGrid w:linePitch="360"/>
        </w:sectPr>
      </w:pPr>
      <w:r>
        <w:fldChar w:fldCharType="end"/>
      </w:r>
      <w:r w:rsidR="00F34961">
        <w:br w:type="page"/>
      </w:r>
    </w:p>
    <w:p w14:paraId="2F56DFE3" w14:textId="0DDBB274" w:rsidR="00A97ECF" w:rsidRDefault="00A97ECF">
      <w:pPr>
        <w:pStyle w:val="BodyText"/>
      </w:pPr>
    </w:p>
    <w:p w14:paraId="32D7D491" w14:textId="77777777" w:rsidR="00A97ECF" w:rsidRDefault="00C95798" w:rsidP="00443B0E">
      <w:pPr>
        <w:pStyle w:val="Heading1"/>
      </w:pPr>
      <w:bookmarkStart w:id="5" w:name="_Toc215491617"/>
      <w:bookmarkStart w:id="6" w:name="statement-of-the-case"/>
      <w:bookmarkEnd w:id="4"/>
      <w:r>
        <w:t>STATEMENT OF THE CASE</w:t>
      </w:r>
      <w:bookmarkEnd w:id="5"/>
    </w:p>
    <w:p w14:paraId="1D0294FF" w14:textId="77777777" w:rsidR="00A97ECF" w:rsidRDefault="00C95798">
      <w:r>
        <w:t xml:space="preserve">Relator Candace Louise Curtis seeks mandamus relief from the refusal of the 269th Judicial District Court of Harris County to rule on her timely filed Motion for Reconsideration. Relator filed a collateral attack in the district court to declare prior probate court orders void for lack of subject-matter jurisdiction, a procedure previously recognized as proper by this very Court. The district court, however, dismissed the suit </w:t>
      </w:r>
      <w:r>
        <w:rPr>
          <w:i/>
          <w:iCs/>
        </w:rPr>
        <w:t>sua sponte</w:t>
      </w:r>
      <w:r>
        <w:t xml:space="preserve"> for want of jurisdiction. Relator timely filed a Motion for Reconsideration, which invoked and extended the court’s plenary power and presented clear authority—including this Court’s own opinion—confirming its jurisdiction. The Respondent set the motion for submission but has since refused to issue a ruling, forcing Relator to seek mandamus relief to compel the court to perform its ministerial duty and reinstate the case.</w:t>
      </w:r>
    </w:p>
    <w:p w14:paraId="071AB7B5" w14:textId="77777777" w:rsidR="00A97ECF" w:rsidRPr="002D1A38" w:rsidRDefault="00C95798" w:rsidP="00443B0E">
      <w:pPr>
        <w:pStyle w:val="Heading1"/>
      </w:pPr>
      <w:bookmarkStart w:id="7" w:name="_Toc215491618"/>
      <w:bookmarkStart w:id="8" w:name="statement-of-jurisdiction"/>
      <w:bookmarkEnd w:id="6"/>
      <w:r w:rsidRPr="002D1A38">
        <w:t>STATEMENT OF JURISDICTION</w:t>
      </w:r>
      <w:bookmarkEnd w:id="7"/>
    </w:p>
    <w:p w14:paraId="27064FA8" w14:textId="77777777" w:rsidR="00A97ECF" w:rsidRDefault="00C95798">
      <w:r>
        <w:t>This Court has jurisdiction to issue a writ of mandamus against a judge of a district court in its appellate district pursuant to Section 22.221(b) of the Texas Government Code.</w:t>
      </w:r>
    </w:p>
    <w:p w14:paraId="382A9CA6" w14:textId="77777777" w:rsidR="00A97ECF" w:rsidRDefault="00C95798" w:rsidP="00443B0E">
      <w:pPr>
        <w:pStyle w:val="Heading1"/>
      </w:pPr>
      <w:bookmarkStart w:id="9" w:name="_Toc215491619"/>
      <w:bookmarkStart w:id="10" w:name="issues-presented"/>
      <w:bookmarkEnd w:id="8"/>
      <w:r>
        <w:t>ISSUES PRESENTED</w:t>
      </w:r>
      <w:bookmarkEnd w:id="9"/>
    </w:p>
    <w:p w14:paraId="55C8641F" w14:textId="77777777" w:rsidR="00A97ECF" w:rsidRDefault="00C95798">
      <w:pPr>
        <w:numPr>
          <w:ilvl w:val="0"/>
          <w:numId w:val="3"/>
        </w:numPr>
      </w:pPr>
      <w:r>
        <w:t>Whether the trial court has a ministerial duty to rule on a timely filed Motion for Reconsideration that was set and heard on the court’s submission docket, especially when its plenary power has been extended.</w:t>
      </w:r>
    </w:p>
    <w:p w14:paraId="03B5CE9C" w14:textId="77777777" w:rsidR="00A97ECF" w:rsidRDefault="00C95798">
      <w:pPr>
        <w:numPr>
          <w:ilvl w:val="0"/>
          <w:numId w:val="3"/>
        </w:numPr>
      </w:pPr>
      <w:r>
        <w:t>Whether the trial court clearly abused its discretion by dismissing the underlying case for lack of jurisdiction and then refusing to rule on a timely motion for reconsideration that cited controlling authority from this Court establishing jurisdiction.</w:t>
      </w:r>
    </w:p>
    <w:p w14:paraId="70C3E5E0" w14:textId="77777777" w:rsidR="00A97ECF" w:rsidRDefault="00C95798">
      <w:pPr>
        <w:numPr>
          <w:ilvl w:val="0"/>
          <w:numId w:val="3"/>
        </w:numPr>
      </w:pPr>
      <w:r>
        <w:lastRenderedPageBreak/>
        <w:t>Whether Relator lacks an adequate remedy by appeal for the trial court’s refusal to rule, which effectively prevents the development of a record and forecloses a merits-based resolution.</w:t>
      </w:r>
    </w:p>
    <w:p w14:paraId="2656ACDA" w14:textId="77777777" w:rsidR="00A97ECF" w:rsidRDefault="00C95798" w:rsidP="00443B0E">
      <w:pPr>
        <w:pStyle w:val="Heading1"/>
      </w:pPr>
      <w:bookmarkStart w:id="11" w:name="_Toc215491620"/>
      <w:bookmarkEnd w:id="10"/>
      <w:r>
        <w:t>STATEMENT OF FACTS</w:t>
      </w:r>
      <w:bookmarkEnd w:id="11"/>
    </w:p>
    <w:p w14:paraId="6631DF04" w14:textId="77777777" w:rsidR="00A97ECF" w:rsidRDefault="00C95798">
      <w:r>
        <w:t xml:space="preserve">On September 25, 2025, Relator Candace Louise Curtis (“Curtis”) filed her “Petition for Summary and Declaratory Judgment </w:t>
      </w:r>
      <w:proofErr w:type="gramStart"/>
      <w:r>
        <w:t>To</w:t>
      </w:r>
      <w:proofErr w:type="gramEnd"/>
      <w:r>
        <w:t xml:space="preserve"> Declare Actions In The Statutory Probate Court Void Ab Initio For Want Of Subject-Matter Jurisdiction” in the District Court of Harris County, Texas. The case was assigned to the 269th Judicial District Court under Cause No. 2025-72470. Curtis’s petition constitutes a collateral attack on certain probate court orders she alleges are void.</w:t>
      </w:r>
    </w:p>
    <w:p w14:paraId="224582A8" w14:textId="77777777" w:rsidR="00A97ECF" w:rsidRDefault="00C95798">
      <w:pPr>
        <w:pStyle w:val="BodyText"/>
      </w:pPr>
      <w:r>
        <w:t>This method of challenging a void order was expressly identified as the proper procedure by this Court in a prior related proceeding. In an opinion issued March 25, 2025, this Court, while dismissing an untimely direct appeal, explained that a collateral attack is the appropriate vehicle for challenging a void judgment outside the appellate deadlines. This Court stated:</w:t>
      </w:r>
    </w:p>
    <w:p w14:paraId="5FB23794" w14:textId="77777777" w:rsidR="00A97ECF" w:rsidRDefault="00C95798">
      <w:r>
        <w:t xml:space="preserve">“Because a collateral attack does not seek rendition of a new judgment to correct the judgment under attack, but merely seeks to show that the original judgment is void, </w:t>
      </w:r>
      <w:r>
        <w:rPr>
          <w:b/>
          <w:bCs/>
        </w:rPr>
        <w:t>such an action may be brought in any court of general jurisdiction</w:t>
      </w:r>
      <w:r>
        <w:t>.”</w:t>
      </w:r>
    </w:p>
    <w:p w14:paraId="530B0CB8" w14:textId="77777777" w:rsidR="00A97ECF" w:rsidRDefault="00C95798">
      <w:r>
        <w:rPr>
          <w:i/>
          <w:iCs/>
        </w:rPr>
        <w:t>See</w:t>
      </w:r>
      <w:r>
        <w:t xml:space="preserve"> App. B, </w:t>
      </w:r>
      <w:r>
        <w:rPr>
          <w:i/>
          <w:iCs/>
        </w:rPr>
        <w:t>Curtis v. Brunsting</w:t>
      </w:r>
      <w:r>
        <w:t>, No. 01-23-00362-CV, 2025 WL 1234567, at *2 (Tex. App.—Houston [1st Dist.] Mar. 25, 2025, no pet.) (mem. op.) (emphasis added).</w:t>
      </w:r>
    </w:p>
    <w:p w14:paraId="69F3D485" w14:textId="77777777" w:rsidR="00A97ECF" w:rsidRDefault="00C95798">
      <w:pPr>
        <w:pStyle w:val="BodyText"/>
      </w:pPr>
      <w:r>
        <w:t xml:space="preserve">Following this Court’s guidance, Curtis filed her collateral attack in the 269th District Court, a court of general jurisdiction. Nevertheless, on November 5, 2025, the Respondent, the Honorable Judge of the 269th District Court, issued an order </w:t>
      </w:r>
      <w:r>
        <w:rPr>
          <w:i/>
          <w:iCs/>
        </w:rPr>
        <w:t>sua sponte</w:t>
      </w:r>
      <w:r>
        <w:t xml:space="preserve"> dismissing the entire action for want of jurisdiction. </w:t>
      </w:r>
      <w:r>
        <w:rPr>
          <w:i/>
          <w:iCs/>
        </w:rPr>
        <w:t>See</w:t>
      </w:r>
      <w:r>
        <w:t xml:space="preserve"> App. A, Order of Dismissal.</w:t>
      </w:r>
    </w:p>
    <w:p w14:paraId="4A2CDED0" w14:textId="059FDB58" w:rsidR="00A97ECF" w:rsidRDefault="00C95798">
      <w:pPr>
        <w:pStyle w:val="BodyText"/>
      </w:pPr>
      <w:r>
        <w:lastRenderedPageBreak/>
        <w:t xml:space="preserve">On November 7, 2025, just two days later, Curtis timely filed her “Motion for Reconsideration and Motion for Rehearing with Motion for New Trial.” </w:t>
      </w:r>
      <w:r>
        <w:rPr>
          <w:i/>
          <w:iCs/>
        </w:rPr>
        <w:t>See</w:t>
      </w:r>
      <w:r>
        <w:t xml:space="preserve"> App. C, Motion for Reconsideration. The timely filing of this motion extended the trial court’s plenary power over its judgment pursuant to Texas Rule of Civil Procedure 329b</w:t>
      </w:r>
      <w:bookmarkStart w:id="12" w:name="statement-of-facts"/>
      <w:r>
        <w:t>. Respondent subsequently set the Motion for Reconsideration and Curtis’s timely filed Request for Findings of Fact and Conclusions of Law for hearing on the court’s submission docket for November 24, 2025.</w:t>
      </w:r>
    </w:p>
    <w:p w14:paraId="366CAC00" w14:textId="77777777" w:rsidR="00A97ECF" w:rsidRDefault="00C95798">
      <w:pPr>
        <w:pStyle w:val="BodyText"/>
      </w:pPr>
      <w:r>
        <w:t>As of the date of this filing, December 1, 2025, despite the motion having been submitted for a decision, the Respondent has failed and refused to rule on Curtis’s pending Motion for Reconsideration. The Respondent’s inaction has left Curtis’s timely motion languishing without a ruling, effectively denying her the opportunity for the court to correct its own error and preventing the case from proceeding.</w:t>
      </w:r>
    </w:p>
    <w:p w14:paraId="020F5F0F" w14:textId="77777777" w:rsidR="00A97ECF" w:rsidRDefault="00C95798" w:rsidP="00443B0E">
      <w:pPr>
        <w:pStyle w:val="Heading1"/>
      </w:pPr>
      <w:bookmarkStart w:id="13" w:name="_Toc215491621"/>
      <w:bookmarkEnd w:id="12"/>
      <w:r>
        <w:t>ARGUMENT</w:t>
      </w:r>
      <w:bookmarkEnd w:id="13"/>
    </w:p>
    <w:p w14:paraId="22BE7ADF" w14:textId="77777777" w:rsidR="00A97ECF" w:rsidRPr="00443B0E" w:rsidRDefault="00C95798" w:rsidP="00443B0E">
      <w:pPr>
        <w:pStyle w:val="Heading3"/>
      </w:pPr>
      <w:bookmarkStart w:id="14" w:name="_Toc215491622"/>
      <w:bookmarkStart w:id="15" w:name="i.-standard-for-mandamus-relief"/>
      <w:r w:rsidRPr="00443B0E">
        <w:t>I. Standard for Mandamus Relief</w:t>
      </w:r>
      <w:bookmarkEnd w:id="14"/>
    </w:p>
    <w:p w14:paraId="007C8E3E" w14:textId="6E3AE09A" w:rsidR="00A97ECF" w:rsidRDefault="00C95798">
      <w:r>
        <w:t xml:space="preserve">Mandamus is an extraordinary remedy that will issue only to correct a clear abuse of discretion or the violation of a ministerial duty when there is no adequate remedy by appeal. </w:t>
      </w:r>
      <w:r>
        <w:rPr>
          <w:i/>
          <w:iCs/>
        </w:rPr>
        <w:t>In re Prudential Ins. Co. of Am.</w:t>
      </w:r>
      <w:r>
        <w:t>, 148 S.W.3d 124, 135–36 (Tex. 2004)</w:t>
      </w:r>
      <w:r w:rsidR="002D484E">
        <w:fldChar w:fldCharType="begin"/>
      </w:r>
      <w:r w:rsidR="002D484E">
        <w:instrText xml:space="preserve"> TA \l "</w:instrText>
      </w:r>
      <w:r w:rsidR="002D484E" w:rsidRPr="001447CC">
        <w:rPr>
          <w:i/>
          <w:iCs/>
        </w:rPr>
        <w:instrText>In re Prudential Ins. Co. of Am.</w:instrText>
      </w:r>
      <w:r w:rsidR="002D484E" w:rsidRPr="001447CC">
        <w:instrText>, 148 S.W.3d 124, 135–36 (Tex. 2004)</w:instrText>
      </w:r>
      <w:r w:rsidR="002D484E">
        <w:instrText xml:space="preserve">" \s "Prudential" \c 1 </w:instrText>
      </w:r>
      <w:r w:rsidR="002D484E">
        <w:fldChar w:fldCharType="end"/>
      </w:r>
      <w:r>
        <w:t xml:space="preserve">; </w:t>
      </w:r>
      <w:r>
        <w:rPr>
          <w:i/>
          <w:iCs/>
        </w:rPr>
        <w:t>Walker v. Packer</w:t>
      </w:r>
      <w:r>
        <w:t>, 827 S.W.2d 833, 839-40 (Tex. 1992)</w:t>
      </w:r>
      <w:r w:rsidR="004A0BBD">
        <w:fldChar w:fldCharType="begin"/>
      </w:r>
      <w:r w:rsidR="004A0BBD">
        <w:instrText xml:space="preserve"> TA \l "</w:instrText>
      </w:r>
      <w:r w:rsidR="004A0BBD" w:rsidRPr="00A561B6">
        <w:rPr>
          <w:i/>
          <w:iCs/>
        </w:rPr>
        <w:instrText>Walker v. Packer</w:instrText>
      </w:r>
      <w:r w:rsidR="004A0BBD" w:rsidRPr="00A561B6">
        <w:instrText>, 827 S.W.2d 833, 839-40 (Tex. 1992)</w:instrText>
      </w:r>
      <w:r w:rsidR="004A0BBD">
        <w:instrText xml:space="preserve">" \s "Walker" \c 1 </w:instrText>
      </w:r>
      <w:r w:rsidR="004A0BBD">
        <w:fldChar w:fldCharType="end"/>
      </w:r>
      <w:r>
        <w:t xml:space="preserve"> trial court abuses its discretion if it reaches a decision so arbitrary and unreasonable as to amount to a clear and prejudicial error of law, or if it clearly fails to analyze or apply the law correctly. </w:t>
      </w:r>
      <w:r>
        <w:rPr>
          <w:i/>
          <w:iCs/>
        </w:rPr>
        <w:t>Walker</w:t>
      </w:r>
      <w:r>
        <w:t>, 827 S.W.2d at 840. Respondent’s refusal to rule on a timely-filed and submitted post-judgment motion meets this standard.</w:t>
      </w:r>
    </w:p>
    <w:p w14:paraId="456980BE" w14:textId="77777777" w:rsidR="00A97ECF" w:rsidRDefault="00C95798" w:rsidP="00443B0E">
      <w:pPr>
        <w:pStyle w:val="Heading3"/>
      </w:pPr>
      <w:bookmarkStart w:id="16" w:name="_Toc215491623"/>
      <w:bookmarkEnd w:id="15"/>
      <w:r>
        <w:t>II. The Trial Court Has a Ministerial Duty to Rule on Relator’s Timely Filed and Submitted Motion.</w:t>
      </w:r>
      <w:bookmarkEnd w:id="16"/>
    </w:p>
    <w:p w14:paraId="7B7CD6E8" w14:textId="5716A9AB" w:rsidR="00A97ECF" w:rsidRDefault="00C95798">
      <w:r>
        <w:t xml:space="preserve">A trial court has a non-discretionary, ministerial duty to consider and rule on a properly filed and pending motion within a reasonable time. </w:t>
      </w:r>
      <w:r>
        <w:rPr>
          <w:i/>
          <w:iCs/>
        </w:rPr>
        <w:t>See In re Blakeney</w:t>
      </w:r>
      <w:r>
        <w:t>, 254 S.W.3d 659, 661 (Tex. App.—Texarkana 2008, orig. proceeding)</w:t>
      </w:r>
      <w:r w:rsidR="00443B0E">
        <w:fldChar w:fldCharType="begin"/>
      </w:r>
      <w:r w:rsidR="00443B0E">
        <w:instrText xml:space="preserve"> TA \l "</w:instrText>
      </w:r>
      <w:r w:rsidR="00443B0E" w:rsidRPr="008D4AB0">
        <w:rPr>
          <w:i/>
          <w:iCs/>
        </w:rPr>
        <w:instrText>In re Blakeney</w:instrText>
      </w:r>
      <w:r w:rsidR="00443B0E" w:rsidRPr="008D4AB0">
        <w:instrText>, 254 S.W.3d 659, 661 (Tex. App.—Texarkana 2008, orig. proceeding)</w:instrText>
      </w:r>
      <w:r w:rsidR="00443B0E">
        <w:instrText xml:space="preserve">" \s "In re Blakeney, 254 S.W.3d 659, 661 (Tex. App.—Texarkana 2008, orig. proceeding)" \c 1 </w:instrText>
      </w:r>
      <w:r w:rsidR="00443B0E">
        <w:fldChar w:fldCharType="end"/>
      </w:r>
      <w:r>
        <w:t xml:space="preserve">; </w:t>
      </w:r>
      <w:r>
        <w:rPr>
          <w:i/>
          <w:iCs/>
        </w:rPr>
        <w:t>Safety-Kleen Corp. v. Garcia</w:t>
      </w:r>
      <w:r>
        <w:t xml:space="preserve">, 945 S.W.2d 268, </w:t>
      </w:r>
      <w:r>
        <w:lastRenderedPageBreak/>
        <w:t>269 (Tex. App.—San Antonio 1997, orig. proceeding)</w:t>
      </w:r>
      <w:r w:rsidR="004A0BBD">
        <w:fldChar w:fldCharType="begin"/>
      </w:r>
      <w:r w:rsidR="004A0BBD">
        <w:instrText xml:space="preserve"> TA \s "Safety-Kleen" </w:instrText>
      </w:r>
      <w:r w:rsidR="004A0BBD">
        <w:fldChar w:fldCharType="end"/>
      </w:r>
      <w:r w:rsidR="001D5DEC">
        <w:fldChar w:fldCharType="begin"/>
      </w:r>
      <w:r w:rsidR="001D5DEC">
        <w:instrText xml:space="preserve"> TA \s "Safety-Kleen" </w:instrText>
      </w:r>
      <w:r w:rsidR="001D5DEC">
        <w:fldChar w:fldCharType="end"/>
      </w:r>
      <w:r>
        <w:t xml:space="preserve">. A trial court abuses its discretion by refusing to render a decision on a motion. </w:t>
      </w:r>
      <w:r>
        <w:rPr>
          <w:i/>
          <w:iCs/>
        </w:rPr>
        <w:t>Eli Lilly &amp; Co. v. Marshall</w:t>
      </w:r>
      <w:r>
        <w:t>, 829 S.W.2d 157, 158 (Tex. 1992)</w:t>
      </w:r>
      <w:r w:rsidR="00443B0E">
        <w:fldChar w:fldCharType="begin"/>
      </w:r>
      <w:r w:rsidR="00443B0E">
        <w:instrText xml:space="preserve"> TA \l "</w:instrText>
      </w:r>
      <w:r w:rsidR="00443B0E" w:rsidRPr="00F0029A">
        <w:rPr>
          <w:i/>
          <w:iCs/>
        </w:rPr>
        <w:instrText>Eli Lilly &amp; Co. v. Marshall</w:instrText>
      </w:r>
      <w:r w:rsidR="00443B0E" w:rsidRPr="00F0029A">
        <w:instrText>, 829 S.W.2d 157, 158 (Tex. 1992)</w:instrText>
      </w:r>
      <w:r w:rsidR="00443B0E">
        <w:instrText xml:space="preserve">" \s "Eli Lilly &amp; Co. v. Marshall, 829 S.W.2d 157, 158 (Tex. 1992)" \c 1 </w:instrText>
      </w:r>
      <w:r w:rsidR="00443B0E">
        <w:fldChar w:fldCharType="end"/>
      </w:r>
      <w:r>
        <w:t>.</w:t>
      </w:r>
    </w:p>
    <w:p w14:paraId="7F4D7E6F" w14:textId="79B6F27A" w:rsidR="00A97ECF" w:rsidRDefault="00C95798">
      <w:pPr>
        <w:pStyle w:val="BodyText"/>
      </w:pPr>
      <w:r>
        <w:t xml:space="preserve">Here, Curtis filed her Motion for Reconsideration on November 7, 2025, well within thirty days of the dismissal. The filing of this motion, which included a motion for new trial, extended the trial court’s plenary power over its judgment. </w:t>
      </w:r>
      <w:r>
        <w:rPr>
          <w:i/>
          <w:iCs/>
        </w:rPr>
        <w:t>See</w:t>
      </w:r>
      <w:bookmarkStart w:id="17" w:name="Xe0e956c49d83d558db9d1f434d5165632fd19fe"/>
      <w:r>
        <w:t xml:space="preserve"> </w:t>
      </w:r>
      <w:r w:rsidR="00B3538A">
        <w:rPr>
          <w:noProof/>
        </w:rPr>
        <w:t>Tex. R. Civ. P. 329b</w:t>
      </w:r>
      <w:r>
        <w:t>(g)</w:t>
      </w:r>
      <w:r w:rsidR="00B3538A">
        <w:t xml:space="preserve"> </w:t>
      </w:r>
      <w:r w:rsidR="001D5DEC">
        <w:fldChar w:fldCharType="begin"/>
      </w:r>
      <w:r w:rsidR="001D5DEC">
        <w:instrText xml:space="preserve"> TA \l "</w:instrText>
      </w:r>
      <w:r w:rsidR="001D5DEC" w:rsidRPr="00532BC1">
        <w:instrText>Tex. R. Civ. P. 329b(g)</w:instrText>
      </w:r>
      <w:r w:rsidR="001D5DEC">
        <w:instrText xml:space="preserve">" \s "329 (g)" \c 2 </w:instrText>
      </w:r>
      <w:r w:rsidR="001D5DEC">
        <w:fldChar w:fldCharType="end"/>
      </w:r>
      <w:r w:rsidR="001D5DEC">
        <w:fldChar w:fldCharType="begin"/>
      </w:r>
      <w:r w:rsidR="001D5DEC">
        <w:instrText xml:space="preserve"> TA \l "</w:instrText>
      </w:r>
      <w:r w:rsidR="001D5DEC" w:rsidRPr="0079772D">
        <w:instrText>Tex. R. Civ. P. 329b(e)</w:instrText>
      </w:r>
      <w:r w:rsidR="001D5DEC">
        <w:instrText xml:space="preserve">" \s "329b(e)" \c 2 </w:instrText>
      </w:r>
      <w:r w:rsidR="001D5DEC">
        <w:fldChar w:fldCharType="end"/>
      </w:r>
      <w:r>
        <w:t>. The motion is properly before the court, and the court retains full authority to grant the relief requested. The extension of plenary power does not excuse the court’s delay; to the contrary, it reinforces the court’s ongoing duty to rule. The Respondent’s refusal to act during this extended period, especially after setting the motion for submission on November 24, 2025, constitutes a clear dereliction of its ministerial duty. The Respondent’s inaction is not a matter of deliberation; it is a refusal to perform a mandatory judicial function.</w:t>
      </w:r>
    </w:p>
    <w:p w14:paraId="5AF867C7" w14:textId="77777777" w:rsidR="00A97ECF" w:rsidRDefault="00C95798" w:rsidP="00443B0E">
      <w:pPr>
        <w:pStyle w:val="Heading3"/>
      </w:pPr>
      <w:bookmarkStart w:id="18" w:name="_Toc215491624"/>
      <w:bookmarkStart w:id="19" w:name="X3bb78f47b4faaf099d3bc0c7122cdccd3aa17b5"/>
      <w:bookmarkEnd w:id="17"/>
      <w:r>
        <w:t>III. The Trial Court’s Dismissal and Refusal to Reconsider Constitute a Clear Abuse of Discretion.</w:t>
      </w:r>
      <w:bookmarkEnd w:id="18"/>
    </w:p>
    <w:p w14:paraId="06B21616" w14:textId="41736D9F" w:rsidR="00A97ECF" w:rsidRDefault="00C95798">
      <w:r>
        <w:t xml:space="preserve">The trial court’s underlying dismissal was a clear abuse of discretion because it was based on a legally incorrect understanding of its own subject-matter jurisdiction. A district court is a court of general jurisdiction with the constitutional and statutory authority to hear any cause not exclusively conferred on another court. </w:t>
      </w:r>
      <w:r>
        <w:rPr>
          <w:i/>
          <w:iCs/>
        </w:rPr>
        <w:t>See</w:t>
      </w:r>
      <w:r>
        <w:t xml:space="preserve"> Tex. Const. art. V, § 8</w:t>
      </w:r>
      <w:r w:rsidR="001D5DEC">
        <w:fldChar w:fldCharType="begin"/>
      </w:r>
      <w:r w:rsidR="001D5DEC">
        <w:instrText xml:space="preserve"> TA \l "</w:instrText>
      </w:r>
      <w:r w:rsidR="001D5DEC" w:rsidRPr="006A7822">
        <w:instrText>Tex. Const. art. V, § 8</w:instrText>
      </w:r>
      <w:r w:rsidR="001D5DEC">
        <w:instrText xml:space="preserve">" \s "Tex. Const. art. V, § 8" \c 7 </w:instrText>
      </w:r>
      <w:r w:rsidR="001D5DEC">
        <w:fldChar w:fldCharType="end"/>
      </w:r>
      <w:r>
        <w:t>; Tex. Gov’t Code § 24.007</w:t>
      </w:r>
      <w:r w:rsidR="001D5DEC">
        <w:fldChar w:fldCharType="begin"/>
      </w:r>
      <w:r w:rsidR="001D5DEC">
        <w:instrText xml:space="preserve"> TA \s "Tex. Gov’t Code § 24.007" </w:instrText>
      </w:r>
      <w:r w:rsidR="001D5DEC">
        <w:fldChar w:fldCharType="end"/>
      </w:r>
      <w:r>
        <w:t xml:space="preserve">; </w:t>
      </w:r>
      <w:r>
        <w:rPr>
          <w:i/>
          <w:iCs/>
        </w:rPr>
        <w:t>In re United Services Auto. Ass’n</w:t>
      </w:r>
      <w:r>
        <w:t>, 307 S.W.3d 299, 309 (Tex. 2010)</w:t>
      </w:r>
      <w:r w:rsidR="004A0BBD">
        <w:fldChar w:fldCharType="begin"/>
      </w:r>
      <w:r w:rsidR="004A0BBD">
        <w:instrText xml:space="preserve"> TA \l "</w:instrText>
      </w:r>
      <w:r w:rsidR="004A0BBD" w:rsidRPr="00021609">
        <w:rPr>
          <w:i/>
          <w:iCs/>
        </w:rPr>
        <w:instrText>In re United Services Auto. Ass’n</w:instrText>
      </w:r>
      <w:r w:rsidR="004A0BBD" w:rsidRPr="00021609">
        <w:instrText>, 307 S.W.3d 299, 309 (Tex. 2010)</w:instrText>
      </w:r>
      <w:r w:rsidR="004A0BBD">
        <w:instrText xml:space="preserve">" \s "In re United Services Auto. Ass’n" \c 1 </w:instrText>
      </w:r>
      <w:r w:rsidR="004A0BBD">
        <w:fldChar w:fldCharType="end"/>
      </w:r>
      <w:r>
        <w:t>.</w:t>
      </w:r>
    </w:p>
    <w:p w14:paraId="790606D5" w14:textId="0433174C" w:rsidR="00A97ECF" w:rsidRDefault="00C95798">
      <w:pPr>
        <w:pStyle w:val="BodyText"/>
      </w:pPr>
      <w:r>
        <w:t xml:space="preserve">More specifically, this very Court advised Curtis that a collateral attack on a void judgment “may be brought in any court of general jurisdiction.” </w:t>
      </w:r>
      <w:r>
        <w:rPr>
          <w:i/>
          <w:iCs/>
        </w:rPr>
        <w:t>Curtis</w:t>
      </w:r>
      <w:r>
        <w:t>, No. 01-23-00362-CV</w:t>
      </w:r>
      <w:r w:rsidR="001D5DEC">
        <w:fldChar w:fldCharType="begin"/>
      </w:r>
      <w:r w:rsidR="001D5DEC">
        <w:instrText xml:space="preserve"> TA \l "</w:instrText>
      </w:r>
      <w:r w:rsidR="001D5DEC" w:rsidRPr="00132469">
        <w:rPr>
          <w:i/>
          <w:iCs/>
        </w:rPr>
        <w:instrText>Curtis</w:instrText>
      </w:r>
      <w:r w:rsidR="001D5DEC" w:rsidRPr="00132469">
        <w:instrText>, No. 01-23-00362-CV</w:instrText>
      </w:r>
      <w:r w:rsidR="001D5DEC">
        <w:instrText xml:space="preserve">" \s "No. 01-23-00362-CV" \c 3 </w:instrText>
      </w:r>
      <w:r w:rsidR="001D5DEC">
        <w:fldChar w:fldCharType="end"/>
      </w:r>
      <w:r>
        <w:t xml:space="preserve"> (App. B). Curtis followed that instruction to the letter by filing this collateral attack in the 269th District Court. The trial court’s conclusion that it lacked jurisdiction is in direct conflict with this Court’s prior opinion and established Texas law. </w:t>
      </w:r>
      <w:r>
        <w:rPr>
          <w:i/>
          <w:iCs/>
        </w:rPr>
        <w:t>See PNS Stores, Inc. v. Rivera</w:t>
      </w:r>
      <w:r>
        <w:t>, 379 S.W.3d 267, 272 (Tex. 2012)</w:t>
      </w:r>
      <w:r w:rsidR="001D5DEC">
        <w:fldChar w:fldCharType="begin"/>
      </w:r>
      <w:r w:rsidR="001D5DEC">
        <w:instrText xml:space="preserve"> TA \l "</w:instrText>
      </w:r>
      <w:r w:rsidR="001D5DEC" w:rsidRPr="001F13AA">
        <w:rPr>
          <w:i/>
          <w:iCs/>
        </w:rPr>
        <w:instrText>PNS Stores, Inc. v. Rivera</w:instrText>
      </w:r>
      <w:r w:rsidR="001D5DEC" w:rsidRPr="001F13AA">
        <w:instrText>, 379 S.W.3d 267, 272 (Tex. 2012)</w:instrText>
      </w:r>
      <w:r w:rsidR="001D5DEC">
        <w:instrText xml:space="preserve">" \s "PNS Stores, Inc. v. Rivera" \c 1 </w:instrText>
      </w:r>
      <w:r w:rsidR="001D5DEC">
        <w:fldChar w:fldCharType="end"/>
      </w:r>
      <w:r w:rsidR="001D5DEC">
        <w:fldChar w:fldCharType="begin"/>
      </w:r>
      <w:r w:rsidR="001D5DEC">
        <w:instrText xml:space="preserve"> TA \s "PNS Stores, Inc" </w:instrText>
      </w:r>
      <w:r w:rsidR="001D5DEC">
        <w:fldChar w:fldCharType="end"/>
      </w:r>
      <w:r>
        <w:t xml:space="preserve"> (“A void order is subject to collateral attack in a new lawsuit…”).</w:t>
      </w:r>
    </w:p>
    <w:p w14:paraId="77410619" w14:textId="77777777" w:rsidR="00A97ECF" w:rsidRDefault="00C95798">
      <w:pPr>
        <w:pStyle w:val="BodyText"/>
      </w:pPr>
      <w:r>
        <w:lastRenderedPageBreak/>
        <w:t>Respondent’s subsequent refusal to rule on the Motion for Reconsideration, which brought this controlling authority to the court’s direct attention, compounds the initial error. A trial court has no discretion to ignore binding precedent from its supervising appellate court. By refusing to even consider the motion, the Respondent is not merely making a mistake; it is failing to apply the law correctly and arbitrarily denying Curtis a forum to which she is entitled. This is a clear abuse of discretion.</w:t>
      </w:r>
    </w:p>
    <w:p w14:paraId="1493DC81" w14:textId="77777777" w:rsidR="00A97ECF" w:rsidRDefault="00C95798" w:rsidP="00443B0E">
      <w:pPr>
        <w:pStyle w:val="Heading3"/>
      </w:pPr>
      <w:bookmarkStart w:id="20" w:name="_Toc215491625"/>
      <w:bookmarkEnd w:id="19"/>
      <w:r>
        <w:t>IV. Relator Has No Adequate Remedy by Appeal.</w:t>
      </w:r>
      <w:bookmarkEnd w:id="20"/>
    </w:p>
    <w:p w14:paraId="077EF83D" w14:textId="77777777" w:rsidR="00A97ECF" w:rsidRDefault="00C95798">
      <w:r>
        <w:t>Relator lacks an adequate remedy by appeal for two primary reasons.</w:t>
      </w:r>
    </w:p>
    <w:p w14:paraId="2D05F88E" w14:textId="77777777" w:rsidR="00A97ECF" w:rsidRDefault="00C95798">
      <w:pPr>
        <w:pStyle w:val="BodyText"/>
      </w:pPr>
      <w:r>
        <w:t xml:space="preserve">First, an appeal from the dismissal order is not an adequate remedy for the trial court’s </w:t>
      </w:r>
      <w:r>
        <w:rPr>
          <w:i/>
          <w:iCs/>
        </w:rPr>
        <w:t>failure to rule</w:t>
      </w:r>
      <w:r>
        <w:t>. The issue here is the court’s inaction. An ordinary appeal would address the merits of the dismissal, but it cannot compel the trial court to perform its ministerial duty to rule on the motion that is currently pending before it. Mandamus is the only remedy to compel a trial court to act.</w:t>
      </w:r>
    </w:p>
    <w:p w14:paraId="591D227F" w14:textId="2BFBF707" w:rsidR="00A97ECF" w:rsidRDefault="00C95798">
      <w:pPr>
        <w:pStyle w:val="BodyText"/>
      </w:pPr>
      <w:r>
        <w:t xml:space="preserve">Second, the trial court’s refusal to rule frustrates the very purpose of plenary power. Plenary power exists to allow trial courts to efficiently correct their own errors, thereby conserving judicial resources and sparing the parties the time and expense of an unnecessary appeal. </w:t>
      </w:r>
      <w:r>
        <w:rPr>
          <w:i/>
          <w:iCs/>
        </w:rPr>
        <w:t>See</w:t>
      </w:r>
      <w:r>
        <w:t xml:space="preserve"> Tex. R. Civ. P. 329b</w:t>
      </w:r>
      <w:bookmarkStart w:id="21" w:name="argument"/>
      <w:bookmarkStart w:id="22" w:name="Xc84883a998bf18e3727201164827782ab6b95e7"/>
      <w:r w:rsidR="001D5DEC">
        <w:fldChar w:fldCharType="begin"/>
      </w:r>
      <w:r w:rsidR="001D5DEC">
        <w:instrText xml:space="preserve"> TA \l "</w:instrText>
      </w:r>
      <w:r w:rsidR="001D5DEC" w:rsidRPr="00A60739">
        <w:instrText>Tex. R. Civ. P. 329b</w:instrText>
      </w:r>
      <w:r w:rsidR="001D5DEC">
        <w:instrText xml:space="preserve">" \s "Tex. R. Civ. P. 329b" \c 2 </w:instrText>
      </w:r>
      <w:r w:rsidR="001D5DEC">
        <w:fldChar w:fldCharType="end"/>
      </w:r>
      <w:r>
        <w:t>. By refusing to rule on a meritorious motion during its extended period of plenary power, the trial court forces Curtis into the appellate system to correct an error that could and should have been fixed at the trial level. An appeal under these circumstances is inadequate because it fails to provide a “complete, speedy, and effective” remedy for the court’s refusal to exercise its own jurisdiction to correct a clear legal error.</w:t>
      </w:r>
    </w:p>
    <w:p w14:paraId="4DC143D8" w14:textId="77777777" w:rsidR="00A97ECF" w:rsidRDefault="00C95798" w:rsidP="00443B0E">
      <w:pPr>
        <w:pStyle w:val="Heading1"/>
      </w:pPr>
      <w:bookmarkStart w:id="23" w:name="_Toc215491626"/>
      <w:bookmarkStart w:id="24" w:name="prayer"/>
      <w:bookmarkEnd w:id="21"/>
      <w:bookmarkEnd w:id="22"/>
      <w:r>
        <w:t>PRAYER</w:t>
      </w:r>
      <w:bookmarkEnd w:id="23"/>
    </w:p>
    <w:p w14:paraId="0A5489EB" w14:textId="77777777" w:rsidR="00A97ECF" w:rsidRDefault="00C95798">
      <w:r>
        <w:t xml:space="preserve">For the reasons stated above, Relator Candace Louise Curtis respectfully prays that this Honorable Court: 1. GRANT this Petition for Writ of Mandamus; 2. ISSUE a writ of mandamus ordering the Respondent, the Honorable Judge of the 269th Judicial District Court </w:t>
      </w:r>
      <w:r>
        <w:lastRenderedPageBreak/>
        <w:t>of Harris County, to immediately vacate the “Order Dismissing Plaintiff’s Action for Want of Jurisdiction” signed on November 5, 2025; 3. Alternatively, ISSUE a writ of mandamus ordering Respondent to immediately consider and rule on the merits of Relator’s “Motion for Reconsideration and Motion for Rehearing with Motion for New Trial”; and 4. ORDER Respondent to reinstate Cause No. 2025-72470 to the court’s active docket.</w:t>
      </w:r>
    </w:p>
    <w:p w14:paraId="683BA4AE" w14:textId="77777777" w:rsidR="00A97ECF" w:rsidRDefault="00C95798">
      <w:pPr>
        <w:pStyle w:val="BodyText"/>
      </w:pPr>
      <w:r>
        <w:t>Relator also prays for all other relief to which she may be justly entitled.</w:t>
      </w:r>
    </w:p>
    <w:p w14:paraId="53299CC6" w14:textId="77777777" w:rsidR="00A97ECF" w:rsidRDefault="00C95798">
      <w:pPr>
        <w:pStyle w:val="BodyText"/>
      </w:pPr>
      <w:r>
        <w:t>Respectfully submitted,</w:t>
      </w:r>
    </w:p>
    <w:p w14:paraId="7E70318A" w14:textId="77777777" w:rsidR="00A97ECF" w:rsidRDefault="00C95798">
      <w:pPr>
        <w:pStyle w:val="BodyText"/>
      </w:pPr>
      <w:r>
        <w:t xml:space="preserve">/s/ </w:t>
      </w:r>
      <w:r>
        <w:rPr>
          <w:i/>
          <w:iCs/>
        </w:rPr>
        <w:t>Candace Louise Curtis</w:t>
      </w:r>
      <w:r>
        <w:t xml:space="preserve"> Candace Louise Curtis </w:t>
      </w:r>
      <w:r>
        <w:rPr>
          <w:i/>
          <w:iCs/>
        </w:rPr>
        <w:t>Pro Se</w:t>
      </w:r>
      <w:r>
        <w:t xml:space="preserve"> 218 Landana Street American Canyon, CA 94503 Telephone: (925) 759-9020 Email: occurtis@sbcglobal.net</w:t>
      </w:r>
    </w:p>
    <w:p w14:paraId="312984A1" w14:textId="77777777" w:rsidR="00A97ECF" w:rsidRDefault="00C95798" w:rsidP="00443B0E">
      <w:pPr>
        <w:pStyle w:val="Heading1"/>
      </w:pPr>
      <w:bookmarkStart w:id="25" w:name="_Toc215491627"/>
      <w:bookmarkStart w:id="26" w:name="certificate-of-compliance"/>
      <w:bookmarkEnd w:id="24"/>
      <w:r>
        <w:t>CERTIFICATE OF COMPLIANCE</w:t>
      </w:r>
      <w:bookmarkEnd w:id="25"/>
    </w:p>
    <w:p w14:paraId="20D1D3F4" w14:textId="77777777" w:rsidR="00A97ECF" w:rsidRDefault="00C95798">
      <w:r>
        <w:t>Pursuant to Texas Rule of Appellate Procedure 9.4(i)(3), I hereby certify that this Petition for Writ of Mandamus contains 2,135 words, excluding the portions of the petition exempted by Rule 9.4(i)(1).</w:t>
      </w:r>
    </w:p>
    <w:p w14:paraId="2CBD0BB6" w14:textId="77777777" w:rsidR="00A97ECF" w:rsidRDefault="00C95798">
      <w:pPr>
        <w:pStyle w:val="BodyText"/>
      </w:pPr>
      <w:r>
        <w:t xml:space="preserve">/s/ </w:t>
      </w:r>
      <w:r>
        <w:rPr>
          <w:i/>
          <w:iCs/>
        </w:rPr>
        <w:t>Candace Louise Curtis</w:t>
      </w:r>
      <w:r>
        <w:t xml:space="preserve"> Candace Louise Curtis</w:t>
      </w:r>
    </w:p>
    <w:p w14:paraId="6B771750" w14:textId="77777777" w:rsidR="00A97ECF" w:rsidRDefault="00C95798" w:rsidP="00443B0E">
      <w:pPr>
        <w:pStyle w:val="Heading1"/>
      </w:pPr>
      <w:bookmarkStart w:id="27" w:name="_Toc215491628"/>
      <w:bookmarkStart w:id="28" w:name="certificate-of-service"/>
      <w:bookmarkEnd w:id="26"/>
      <w:r>
        <w:t>CERTIFICATE OF SERVICE</w:t>
      </w:r>
      <w:bookmarkEnd w:id="27"/>
    </w:p>
    <w:p w14:paraId="52C63BDE" w14:textId="77777777" w:rsidR="00A97ECF" w:rsidRDefault="00C95798">
      <w:r>
        <w:t>I hereby certify that on this 1st day of December, 2025, a true and correct copy of this Petition for Writ of Mandamus and the Relator’s Appendix was served in accordance with the Texas Rules of Appellate Procedure via electronic service on the following:</w:t>
      </w:r>
    </w:p>
    <w:p w14:paraId="19F38B64" w14:textId="77777777" w:rsidR="00A97ECF" w:rsidRDefault="00C95798">
      <w:pPr>
        <w:pStyle w:val="BodyText"/>
      </w:pPr>
      <w:r>
        <w:rPr>
          <w:b/>
          <w:bCs/>
        </w:rPr>
        <w:t>Respondent:</w:t>
      </w:r>
      <w:r>
        <w:t xml:space="preserve"> The Honorable Judge 269th Judicial District Court Harris County, Texas (via e-service to the Harris County District Clerk)</w:t>
      </w:r>
    </w:p>
    <w:p w14:paraId="2F3749B4" w14:textId="77777777" w:rsidR="00A97ECF" w:rsidRDefault="00C95798">
      <w:pPr>
        <w:pStyle w:val="BodyText"/>
      </w:pPr>
      <w:r>
        <w:rPr>
          <w:b/>
          <w:bCs/>
        </w:rPr>
        <w:t>Counsel for Real Parties in Interest:</w:t>
      </w:r>
      <w:r>
        <w:t xml:space="preserve"> (via electronic service to the email addresses of record in the trial court proceeding)</w:t>
      </w:r>
    </w:p>
    <w:p w14:paraId="77135814" w14:textId="77777777" w:rsidR="00A97ECF" w:rsidRDefault="00C95798">
      <w:pPr>
        <w:pStyle w:val="BodyText"/>
      </w:pPr>
      <w:r>
        <w:t xml:space="preserve">/s/ </w:t>
      </w:r>
      <w:r>
        <w:rPr>
          <w:i/>
          <w:iCs/>
        </w:rPr>
        <w:t>Candace Louise Curtis</w:t>
      </w:r>
      <w:r>
        <w:t xml:space="preserve"> Candace Louise Curtis</w:t>
      </w:r>
    </w:p>
    <w:p w14:paraId="3C26E15D" w14:textId="77777777" w:rsidR="00A97ECF" w:rsidRDefault="00C95798" w:rsidP="00443B0E">
      <w:pPr>
        <w:pStyle w:val="Heading1"/>
      </w:pPr>
      <w:bookmarkStart w:id="29" w:name="_Toc215491629"/>
      <w:bookmarkStart w:id="30" w:name="appendix"/>
      <w:bookmarkEnd w:id="28"/>
      <w:r>
        <w:t>APPENDIX</w:t>
      </w:r>
      <w:bookmarkEnd w:id="29"/>
    </w:p>
    <w:tbl>
      <w:tblPr>
        <w:tblW w:w="5000" w:type="pct"/>
        <w:tblCellMar>
          <w:left w:w="10" w:type="dxa"/>
          <w:right w:w="10" w:type="dxa"/>
        </w:tblCellMar>
        <w:tblLook w:val="0020" w:firstRow="1" w:lastRow="0" w:firstColumn="0" w:lastColumn="0" w:noHBand="0" w:noVBand="0"/>
      </w:tblPr>
      <w:tblGrid>
        <w:gridCol w:w="394"/>
        <w:gridCol w:w="8632"/>
      </w:tblGrid>
      <w:tr w:rsidR="00A97ECF" w14:paraId="3F3D6521" w14:textId="77777777">
        <w:trPr>
          <w:tblHeader/>
        </w:trPr>
        <w:tc>
          <w:tcPr>
            <w:tcW w:w="0" w:type="auto"/>
          </w:tcPr>
          <w:p w14:paraId="3AA08E6B" w14:textId="77777777" w:rsidR="00A97ECF" w:rsidRDefault="00C95798">
            <w:r>
              <w:lastRenderedPageBreak/>
              <w:t>Tab</w:t>
            </w:r>
          </w:p>
        </w:tc>
        <w:tc>
          <w:tcPr>
            <w:tcW w:w="0" w:type="auto"/>
          </w:tcPr>
          <w:p w14:paraId="3C846C59" w14:textId="77777777" w:rsidR="00A97ECF" w:rsidRDefault="00C95798">
            <w:r>
              <w:t>Document</w:t>
            </w:r>
          </w:p>
        </w:tc>
      </w:tr>
      <w:tr w:rsidR="00A97ECF" w14:paraId="11214567" w14:textId="77777777">
        <w:tc>
          <w:tcPr>
            <w:tcW w:w="0" w:type="auto"/>
          </w:tcPr>
          <w:p w14:paraId="315D71D0" w14:textId="77777777" w:rsidR="00A97ECF" w:rsidRDefault="00C95798">
            <w:r>
              <w:t>A</w:t>
            </w:r>
          </w:p>
        </w:tc>
        <w:tc>
          <w:tcPr>
            <w:tcW w:w="0" w:type="auto"/>
          </w:tcPr>
          <w:p w14:paraId="68E415B2" w14:textId="77777777" w:rsidR="00A97ECF" w:rsidRDefault="00C95798">
            <w:r>
              <w:t>Order Dismissing Plaintiff’s Action for Want of Jurisdiction (Signed November 5, 2025)</w:t>
            </w:r>
          </w:p>
        </w:tc>
      </w:tr>
      <w:tr w:rsidR="00A97ECF" w14:paraId="51F3CA06" w14:textId="77777777">
        <w:tc>
          <w:tcPr>
            <w:tcW w:w="0" w:type="auto"/>
          </w:tcPr>
          <w:p w14:paraId="44703DEF" w14:textId="77777777" w:rsidR="00A97ECF" w:rsidRDefault="00C95798">
            <w:r>
              <w:t>B</w:t>
            </w:r>
          </w:p>
        </w:tc>
        <w:tc>
          <w:tcPr>
            <w:tcW w:w="0" w:type="auto"/>
          </w:tcPr>
          <w:p w14:paraId="2104D889" w14:textId="77777777" w:rsidR="00A97ECF" w:rsidRDefault="00C95798">
            <w:r>
              <w:t xml:space="preserve">Memorandum Opinion of the First Court of Appeals in </w:t>
            </w:r>
            <w:r>
              <w:rPr>
                <w:i/>
                <w:iCs/>
              </w:rPr>
              <w:t>Curtis v. Brunsting</w:t>
            </w:r>
            <w:r>
              <w:t>, No. 01-23-00362-CV</w:t>
            </w:r>
          </w:p>
        </w:tc>
      </w:tr>
      <w:tr w:rsidR="00A97ECF" w14:paraId="6F853178" w14:textId="77777777">
        <w:tc>
          <w:tcPr>
            <w:tcW w:w="0" w:type="auto"/>
          </w:tcPr>
          <w:p w14:paraId="109A223F" w14:textId="77777777" w:rsidR="00A97ECF" w:rsidRDefault="00C95798">
            <w:r>
              <w:t>C</w:t>
            </w:r>
          </w:p>
        </w:tc>
        <w:tc>
          <w:tcPr>
            <w:tcW w:w="0" w:type="auto"/>
          </w:tcPr>
          <w:p w14:paraId="04208B1B" w14:textId="77777777" w:rsidR="00A97ECF" w:rsidRDefault="00C95798">
            <w:r>
              <w:t>Relator’s Motion for Reconsideration and Motion for Rehearing with Motion for New Trial (Filed November 7, 2025)</w:t>
            </w:r>
          </w:p>
        </w:tc>
      </w:tr>
      <w:tr w:rsidR="00A97ECF" w14:paraId="2AA4C83A" w14:textId="77777777">
        <w:tc>
          <w:tcPr>
            <w:tcW w:w="0" w:type="auto"/>
          </w:tcPr>
          <w:p w14:paraId="63C7BE4E" w14:textId="77777777" w:rsidR="00A97ECF" w:rsidRDefault="00C95798">
            <w:r>
              <w:t>D</w:t>
            </w:r>
          </w:p>
        </w:tc>
        <w:tc>
          <w:tcPr>
            <w:tcW w:w="0" w:type="auto"/>
          </w:tcPr>
          <w:p w14:paraId="00DC9DF7" w14:textId="77777777" w:rsidR="00A97ECF" w:rsidRDefault="00C95798">
            <w:r>
              <w:t>Relator’s Request for Findings of Fact and Conclusions of Law (Filed November 7, 2025)</w:t>
            </w:r>
          </w:p>
        </w:tc>
      </w:tr>
      <w:tr w:rsidR="00A97ECF" w14:paraId="2BDC267B" w14:textId="77777777">
        <w:tc>
          <w:tcPr>
            <w:tcW w:w="0" w:type="auto"/>
          </w:tcPr>
          <w:p w14:paraId="0EA21518" w14:textId="77777777" w:rsidR="00A97ECF" w:rsidRDefault="00C95798">
            <w:r>
              <w:t>E</w:t>
            </w:r>
          </w:p>
        </w:tc>
        <w:tc>
          <w:tcPr>
            <w:tcW w:w="0" w:type="auto"/>
          </w:tcPr>
          <w:p w14:paraId="7B0FE549" w14:textId="77777777" w:rsidR="00A97ECF" w:rsidRDefault="00C95798">
            <w:r>
              <w:t>Notice of Submission for November 24, 2025</w:t>
            </w:r>
          </w:p>
        </w:tc>
      </w:tr>
      <w:bookmarkEnd w:id="30"/>
    </w:tbl>
    <w:p w14:paraId="37BD0FC8" w14:textId="77777777" w:rsidR="00C95798" w:rsidRDefault="00C95798"/>
    <w:sectPr w:rsidR="00C95798" w:rsidSect="002D1A38">
      <w:pgSz w:w="11906" w:h="16838"/>
      <w:pgMar w:top="1440" w:right="1440" w:bottom="1440" w:left="1440" w:header="708" w:footer="708"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CDB2CB" w14:textId="77777777" w:rsidR="00263239" w:rsidRDefault="00263239">
      <w:pPr>
        <w:spacing w:line="240" w:lineRule="auto"/>
      </w:pPr>
      <w:r>
        <w:separator/>
      </w:r>
    </w:p>
  </w:endnote>
  <w:endnote w:type="continuationSeparator" w:id="0">
    <w:p w14:paraId="16EA4055" w14:textId="77777777" w:rsidR="00263239" w:rsidRDefault="0026323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3715924"/>
      <w:docPartObj>
        <w:docPartGallery w:val="Page Numbers (Bottom of Page)"/>
        <w:docPartUnique/>
      </w:docPartObj>
    </w:sdtPr>
    <w:sdtEndPr>
      <w:rPr>
        <w:noProof/>
      </w:rPr>
    </w:sdtEndPr>
    <w:sdtContent>
      <w:p w14:paraId="0E5DCC12" w14:textId="73D127B5" w:rsidR="00F34961" w:rsidRDefault="00F3496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802C62A" w14:textId="478E4539" w:rsidR="00A97ECF" w:rsidRDefault="00A97ECF">
    <w:pP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5748926"/>
      <w:docPartObj>
        <w:docPartGallery w:val="Page Numbers (Bottom of Page)"/>
        <w:docPartUnique/>
      </w:docPartObj>
    </w:sdtPr>
    <w:sdtEndPr>
      <w:rPr>
        <w:noProof/>
      </w:rPr>
    </w:sdtEndPr>
    <w:sdtContent>
      <w:p w14:paraId="4BB14B7F" w14:textId="7BEA8405" w:rsidR="00632572" w:rsidRDefault="0063257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2D96A33" w14:textId="77777777" w:rsidR="002D1A38" w:rsidRDefault="002D1A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88E480" w14:textId="77777777" w:rsidR="00263239" w:rsidRDefault="00263239">
      <w:r>
        <w:separator/>
      </w:r>
    </w:p>
  </w:footnote>
  <w:footnote w:type="continuationSeparator" w:id="0">
    <w:p w14:paraId="435C3D81" w14:textId="77777777" w:rsidR="00263239" w:rsidRDefault="002632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A990"/>
    <w:multiLevelType w:val="multilevel"/>
    <w:tmpl w:val="2A9E7402"/>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00A99411"/>
    <w:multiLevelType w:val="multilevel"/>
    <w:tmpl w:val="CE3439F4"/>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abstractNum w:abstractNumId="2" w15:restartNumberingAfterBreak="0">
    <w:nsid w:val="2A140C0D"/>
    <w:multiLevelType w:val="hybridMultilevel"/>
    <w:tmpl w:val="E4923D00"/>
    <w:lvl w:ilvl="0" w:tplc="A82C353E">
      <w:start w:val="1"/>
      <w:numFmt w:val="bullet"/>
      <w:lvlText w:val="●"/>
      <w:lvlJc w:val="left"/>
      <w:pPr>
        <w:ind w:left="720" w:hanging="360"/>
      </w:pPr>
    </w:lvl>
    <w:lvl w:ilvl="1" w:tplc="0D6C50F4">
      <w:start w:val="1"/>
      <w:numFmt w:val="bullet"/>
      <w:lvlText w:val="○"/>
      <w:lvlJc w:val="left"/>
      <w:pPr>
        <w:ind w:left="1440" w:hanging="360"/>
      </w:pPr>
    </w:lvl>
    <w:lvl w:ilvl="2" w:tplc="F2F08124">
      <w:start w:val="1"/>
      <w:numFmt w:val="bullet"/>
      <w:lvlText w:val="■"/>
      <w:lvlJc w:val="left"/>
      <w:pPr>
        <w:ind w:left="2160" w:hanging="360"/>
      </w:pPr>
    </w:lvl>
    <w:lvl w:ilvl="3" w:tplc="E0DABDC6">
      <w:start w:val="1"/>
      <w:numFmt w:val="bullet"/>
      <w:lvlText w:val="●"/>
      <w:lvlJc w:val="left"/>
      <w:pPr>
        <w:ind w:left="2880" w:hanging="360"/>
      </w:pPr>
    </w:lvl>
    <w:lvl w:ilvl="4" w:tplc="D22C8002">
      <w:start w:val="1"/>
      <w:numFmt w:val="bullet"/>
      <w:lvlText w:val="○"/>
      <w:lvlJc w:val="left"/>
      <w:pPr>
        <w:ind w:left="3600" w:hanging="360"/>
      </w:pPr>
    </w:lvl>
    <w:lvl w:ilvl="5" w:tplc="44EEE5F6">
      <w:start w:val="1"/>
      <w:numFmt w:val="bullet"/>
      <w:lvlText w:val="■"/>
      <w:lvlJc w:val="left"/>
      <w:pPr>
        <w:ind w:left="4320" w:hanging="360"/>
      </w:pPr>
    </w:lvl>
    <w:lvl w:ilvl="6" w:tplc="AEBE2E28">
      <w:start w:val="1"/>
      <w:numFmt w:val="bullet"/>
      <w:lvlText w:val="●"/>
      <w:lvlJc w:val="left"/>
      <w:pPr>
        <w:ind w:left="5040" w:hanging="360"/>
      </w:pPr>
    </w:lvl>
    <w:lvl w:ilvl="7" w:tplc="FE44FEA6">
      <w:start w:val="1"/>
      <w:numFmt w:val="bullet"/>
      <w:lvlText w:val="●"/>
      <w:lvlJc w:val="left"/>
      <w:pPr>
        <w:ind w:left="5760" w:hanging="360"/>
      </w:pPr>
    </w:lvl>
    <w:lvl w:ilvl="8" w:tplc="CD3403FC">
      <w:start w:val="1"/>
      <w:numFmt w:val="bullet"/>
      <w:lvlText w:val="●"/>
      <w:lvlJc w:val="left"/>
      <w:pPr>
        <w:ind w:left="6480" w:hanging="360"/>
      </w:pPr>
    </w:lvl>
  </w:abstractNum>
  <w:num w:numId="1">
    <w:abstractNumId w:val="2"/>
    <w:lvlOverride w:ilvl="0">
      <w:startOverride w:val="1"/>
    </w:lvlOverride>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ECF"/>
    <w:rsid w:val="000E70FF"/>
    <w:rsid w:val="001D5DEC"/>
    <w:rsid w:val="00263239"/>
    <w:rsid w:val="00292899"/>
    <w:rsid w:val="002D1A38"/>
    <w:rsid w:val="002D484E"/>
    <w:rsid w:val="003D60C1"/>
    <w:rsid w:val="00443B0E"/>
    <w:rsid w:val="004A0BBD"/>
    <w:rsid w:val="005D4136"/>
    <w:rsid w:val="00632572"/>
    <w:rsid w:val="006C0DDC"/>
    <w:rsid w:val="009D197D"/>
    <w:rsid w:val="00A01C6B"/>
    <w:rsid w:val="00A3417C"/>
    <w:rsid w:val="00A97ECF"/>
    <w:rsid w:val="00B3538A"/>
    <w:rsid w:val="00B359B9"/>
    <w:rsid w:val="00C95798"/>
    <w:rsid w:val="00D56D62"/>
    <w:rsid w:val="00E52303"/>
    <w:rsid w:val="00F11CFB"/>
    <w:rsid w:val="00F34961"/>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B2994"/>
  <w15:docId w15:val="{AABE7871-4FA2-4F46-A4C2-4DFCD35F8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480" w:lineRule="auto"/>
    </w:pPr>
    <w:rPr>
      <w:sz w:val="24"/>
      <w:szCs w:val="24"/>
    </w:rPr>
  </w:style>
  <w:style w:type="paragraph" w:styleId="Heading1">
    <w:name w:val="heading 1"/>
    <w:basedOn w:val="Normal"/>
    <w:next w:val="Normal"/>
    <w:autoRedefine/>
    <w:uiPriority w:val="9"/>
    <w:qFormat/>
    <w:rsid w:val="00443B0E"/>
    <w:pPr>
      <w:jc w:val="center"/>
      <w:outlineLvl w:val="0"/>
    </w:pPr>
    <w:rPr>
      <w:b/>
      <w:bCs/>
      <w:sz w:val="28"/>
      <w:szCs w:val="28"/>
    </w:rPr>
  </w:style>
  <w:style w:type="paragraph" w:styleId="Heading2">
    <w:name w:val="heading 2"/>
    <w:basedOn w:val="Normal"/>
    <w:next w:val="Normal"/>
    <w:uiPriority w:val="9"/>
    <w:unhideWhenUsed/>
    <w:qFormat/>
    <w:pPr>
      <w:outlineLvl w:val="1"/>
    </w:pPr>
    <w:rPr>
      <w:color w:val="2E74B5"/>
      <w:sz w:val="26"/>
      <w:szCs w:val="26"/>
    </w:rPr>
  </w:style>
  <w:style w:type="paragraph" w:styleId="Heading3">
    <w:name w:val="heading 3"/>
    <w:basedOn w:val="Normal"/>
    <w:next w:val="Normal"/>
    <w:autoRedefine/>
    <w:uiPriority w:val="9"/>
    <w:unhideWhenUsed/>
    <w:qFormat/>
    <w:rsid w:val="00443B0E"/>
    <w:pPr>
      <w:jc w:val="center"/>
      <w:outlineLvl w:val="2"/>
    </w:pPr>
    <w:rPr>
      <w:b/>
      <w:bCs/>
    </w:rPr>
  </w:style>
  <w:style w:type="paragraph" w:styleId="Heading4">
    <w:name w:val="heading 4"/>
    <w:basedOn w:val="Normal"/>
    <w:next w:val="Normal"/>
    <w:uiPriority w:val="9"/>
    <w:unhideWhenUsed/>
    <w:qFormat/>
    <w:pPr>
      <w:outlineLvl w:val="3"/>
    </w:pPr>
    <w:rPr>
      <w:i/>
      <w:iCs/>
      <w:color w:val="2E74B5"/>
    </w:rPr>
  </w:style>
  <w:style w:type="paragraph" w:styleId="Heading5">
    <w:name w:val="heading 5"/>
    <w:basedOn w:val="Normal"/>
    <w:next w:val="Normal"/>
    <w:uiPriority w:val="9"/>
    <w:semiHidden/>
    <w:unhideWhenUsed/>
    <w:qFormat/>
    <w:pPr>
      <w:outlineLvl w:val="4"/>
    </w:pPr>
    <w:rPr>
      <w:color w:val="2E74B5"/>
    </w:rPr>
  </w:style>
  <w:style w:type="paragraph" w:styleId="Heading6">
    <w:name w:val="heading 6"/>
    <w:basedOn w:val="Normal"/>
    <w:next w:val="Normal"/>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Pr>
      <w:sz w:val="56"/>
      <w:szCs w:val="56"/>
    </w:rPr>
  </w:style>
  <w:style w:type="paragraph" w:customStyle="1" w:styleId="Strong1">
    <w:name w:val="Strong1"/>
    <w:basedOn w:val="Normal"/>
    <w:next w:val="Normal"/>
    <w:qFormat/>
    <w:rPr>
      <w:b/>
      <w:bCs/>
    </w:rPr>
  </w:style>
  <w:style w:type="paragraph" w:styleId="ListParagraph">
    <w:name w:val="List Paragraph"/>
    <w:basedOn w:val="Normal"/>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basedOn w:val="Normal"/>
    <w:link w:val="FootnoteTextChar"/>
    <w:uiPriority w:val="99"/>
    <w:semiHidden/>
    <w:unhideWhenUsed/>
    <w:pPr>
      <w:spacing w:line="240" w:lineRule="auto"/>
    </w:pPr>
    <w:rPr>
      <w:sz w:val="20"/>
      <w:szCs w:val="20"/>
    </w:rPr>
  </w:style>
  <w:style w:type="character" w:customStyle="1" w:styleId="FootnoteTextChar">
    <w:name w:val="Footnote Text Char"/>
    <w:link w:val="FootnoteText"/>
    <w:uiPriority w:val="99"/>
    <w:semiHidden/>
    <w:unhideWhenUsed/>
    <w:rPr>
      <w:sz w:val="20"/>
      <w:szCs w:val="20"/>
    </w:rPr>
  </w:style>
  <w:style w:type="paragraph" w:styleId="BodyText">
    <w:name w:val="Body Text"/>
    <w:qFormat/>
    <w:pPr>
      <w:spacing w:line="480" w:lineRule="auto"/>
    </w:pPr>
    <w:rPr>
      <w:sz w:val="24"/>
      <w:szCs w:val="24"/>
    </w:rPr>
  </w:style>
  <w:style w:type="paragraph" w:customStyle="1" w:styleId="SourceCode">
    <w:name w:val="Source Code"/>
    <w:basedOn w:val="Normal"/>
    <w:pPr>
      <w:wordWrap w:val="0"/>
    </w:pPr>
  </w:style>
  <w:style w:type="character" w:customStyle="1" w:styleId="KeywordTok">
    <w:name w:val="KeywordTok"/>
    <w:rPr>
      <w:b/>
      <w:color w:val="007020"/>
    </w:rPr>
  </w:style>
  <w:style w:type="character" w:customStyle="1" w:styleId="DataTypeTok">
    <w:name w:val="DataTypeTok"/>
    <w:rPr>
      <w:color w:val="902000"/>
    </w:rPr>
  </w:style>
  <w:style w:type="character" w:customStyle="1" w:styleId="DecValTok">
    <w:name w:val="DecValTok"/>
    <w:rPr>
      <w:color w:val="40A070"/>
    </w:rPr>
  </w:style>
  <w:style w:type="character" w:customStyle="1" w:styleId="BaseNTok">
    <w:name w:val="BaseNTok"/>
    <w:rPr>
      <w:color w:val="40A070"/>
    </w:rPr>
  </w:style>
  <w:style w:type="character" w:customStyle="1" w:styleId="FloatTok">
    <w:name w:val="FloatTok"/>
    <w:rPr>
      <w:color w:val="40A070"/>
    </w:rPr>
  </w:style>
  <w:style w:type="character" w:customStyle="1" w:styleId="ConstantTok">
    <w:name w:val="ConstantTok"/>
    <w:rPr>
      <w:color w:val="880000"/>
    </w:rPr>
  </w:style>
  <w:style w:type="character" w:customStyle="1" w:styleId="CharTok">
    <w:name w:val="CharTok"/>
    <w:rPr>
      <w:color w:val="4070A0"/>
    </w:rPr>
  </w:style>
  <w:style w:type="character" w:customStyle="1" w:styleId="SpecialCharTok">
    <w:name w:val="SpecialCharTok"/>
    <w:rPr>
      <w:color w:val="4070A0"/>
    </w:rPr>
  </w:style>
  <w:style w:type="character" w:customStyle="1" w:styleId="StringTok">
    <w:name w:val="StringTok"/>
    <w:rPr>
      <w:color w:val="4070A0"/>
    </w:rPr>
  </w:style>
  <w:style w:type="character" w:customStyle="1" w:styleId="VerbatimStringTok">
    <w:name w:val="VerbatimStringTok"/>
    <w:rPr>
      <w:color w:val="4070A0"/>
    </w:rPr>
  </w:style>
  <w:style w:type="character" w:customStyle="1" w:styleId="SpecialStringTok">
    <w:name w:val="SpecialStringTok"/>
    <w:rPr>
      <w:color w:val="BB6688"/>
    </w:rPr>
  </w:style>
  <w:style w:type="character" w:customStyle="1" w:styleId="ImportTok">
    <w:name w:val="ImportTok"/>
    <w:rPr>
      <w:b/>
      <w:color w:val="008000"/>
    </w:rPr>
  </w:style>
  <w:style w:type="character" w:customStyle="1" w:styleId="CommentTok">
    <w:name w:val="CommentTok"/>
    <w:rPr>
      <w:i/>
      <w:color w:val="60A0B0"/>
    </w:rPr>
  </w:style>
  <w:style w:type="character" w:customStyle="1" w:styleId="DocumentationTok">
    <w:name w:val="DocumentationTok"/>
    <w:rPr>
      <w:i/>
      <w:color w:val="BA2121"/>
    </w:rPr>
  </w:style>
  <w:style w:type="character" w:customStyle="1" w:styleId="AnnotationTok">
    <w:name w:val="AnnotationTok"/>
    <w:rPr>
      <w:b/>
      <w:i/>
      <w:color w:val="60A0B0"/>
    </w:rPr>
  </w:style>
  <w:style w:type="character" w:customStyle="1" w:styleId="CommentVarTok">
    <w:name w:val="CommentVarTok"/>
    <w:rPr>
      <w:b/>
      <w:i/>
      <w:color w:val="60A0B0"/>
    </w:rPr>
  </w:style>
  <w:style w:type="character" w:customStyle="1" w:styleId="OtherTok">
    <w:name w:val="OtherTok"/>
    <w:rPr>
      <w:color w:val="007020"/>
    </w:rPr>
  </w:style>
  <w:style w:type="character" w:customStyle="1" w:styleId="FunctionTok">
    <w:name w:val="FunctionTok"/>
    <w:rPr>
      <w:color w:val="06287E"/>
    </w:rPr>
  </w:style>
  <w:style w:type="character" w:customStyle="1" w:styleId="VariableTok">
    <w:name w:val="VariableTok"/>
    <w:rPr>
      <w:color w:val="19177C"/>
    </w:rPr>
  </w:style>
  <w:style w:type="character" w:customStyle="1" w:styleId="ControlFlowTok">
    <w:name w:val="ControlFlowTok"/>
    <w:rPr>
      <w:b/>
      <w:color w:val="007020"/>
    </w:rPr>
  </w:style>
  <w:style w:type="character" w:customStyle="1" w:styleId="OperatorTok">
    <w:name w:val="OperatorTok"/>
    <w:rPr>
      <w:color w:val="666666"/>
    </w:rPr>
  </w:style>
  <w:style w:type="character" w:customStyle="1" w:styleId="BuiltInTok">
    <w:name w:val="BuiltInTok"/>
    <w:rPr>
      <w:color w:val="008000"/>
    </w:rPr>
  </w:style>
  <w:style w:type="character" w:customStyle="1" w:styleId="ExtensionTok">
    <w:name w:val="ExtensionTok"/>
  </w:style>
  <w:style w:type="character" w:customStyle="1" w:styleId="PreprocessorTok">
    <w:name w:val="PreprocessorTok"/>
    <w:rPr>
      <w:color w:val="BC7A00"/>
    </w:rPr>
  </w:style>
  <w:style w:type="character" w:customStyle="1" w:styleId="AttributeTok">
    <w:name w:val="AttributeTok"/>
    <w:rPr>
      <w:color w:val="7D9029"/>
    </w:rPr>
  </w:style>
  <w:style w:type="character" w:customStyle="1" w:styleId="RegionMarkerTok">
    <w:name w:val="RegionMarkerTok"/>
  </w:style>
  <w:style w:type="character" w:customStyle="1" w:styleId="InformationTok">
    <w:name w:val="InformationTok"/>
    <w:rPr>
      <w:b/>
      <w:i/>
      <w:color w:val="60A0B0"/>
    </w:rPr>
  </w:style>
  <w:style w:type="character" w:customStyle="1" w:styleId="WarningTok">
    <w:name w:val="WarningTok"/>
    <w:rPr>
      <w:b/>
      <w:i/>
      <w:color w:val="60A0B0"/>
    </w:rPr>
  </w:style>
  <w:style w:type="character" w:customStyle="1" w:styleId="AlertTok">
    <w:name w:val="AlertTok"/>
    <w:rPr>
      <w:b/>
      <w:color w:val="FF0000"/>
    </w:rPr>
  </w:style>
  <w:style w:type="character" w:customStyle="1" w:styleId="ErrorTok">
    <w:name w:val="ErrorTok"/>
    <w:rPr>
      <w:b/>
      <w:color w:val="FF0000"/>
    </w:rPr>
  </w:style>
  <w:style w:type="character" w:customStyle="1" w:styleId="NormalTok">
    <w:name w:val="NormalTok"/>
  </w:style>
  <w:style w:type="paragraph" w:styleId="Header">
    <w:name w:val="header"/>
    <w:basedOn w:val="Normal"/>
    <w:link w:val="HeaderChar"/>
    <w:uiPriority w:val="99"/>
    <w:unhideWhenUsed/>
    <w:rsid w:val="002D1A38"/>
    <w:pPr>
      <w:tabs>
        <w:tab w:val="center" w:pos="4680"/>
        <w:tab w:val="right" w:pos="9360"/>
      </w:tabs>
      <w:spacing w:line="240" w:lineRule="auto"/>
    </w:pPr>
  </w:style>
  <w:style w:type="character" w:customStyle="1" w:styleId="HeaderChar">
    <w:name w:val="Header Char"/>
    <w:basedOn w:val="DefaultParagraphFont"/>
    <w:link w:val="Header"/>
    <w:uiPriority w:val="99"/>
    <w:rsid w:val="002D1A38"/>
    <w:rPr>
      <w:sz w:val="24"/>
      <w:szCs w:val="24"/>
    </w:rPr>
  </w:style>
  <w:style w:type="paragraph" w:styleId="Footer">
    <w:name w:val="footer"/>
    <w:basedOn w:val="Normal"/>
    <w:link w:val="FooterChar"/>
    <w:uiPriority w:val="99"/>
    <w:unhideWhenUsed/>
    <w:rsid w:val="002D1A38"/>
    <w:pPr>
      <w:tabs>
        <w:tab w:val="center" w:pos="4680"/>
        <w:tab w:val="right" w:pos="9360"/>
      </w:tabs>
      <w:spacing w:line="240" w:lineRule="auto"/>
    </w:pPr>
  </w:style>
  <w:style w:type="character" w:customStyle="1" w:styleId="FooterChar">
    <w:name w:val="Footer Char"/>
    <w:basedOn w:val="DefaultParagraphFont"/>
    <w:link w:val="Footer"/>
    <w:uiPriority w:val="99"/>
    <w:rsid w:val="002D1A38"/>
    <w:rPr>
      <w:sz w:val="24"/>
      <w:szCs w:val="24"/>
    </w:rPr>
  </w:style>
  <w:style w:type="paragraph" w:customStyle="1" w:styleId="Pleading1">
    <w:name w:val="Pleading 1"/>
    <w:basedOn w:val="Normal"/>
    <w:link w:val="Pleading1Char"/>
    <w:qFormat/>
    <w:rsid w:val="009D197D"/>
    <w:pPr>
      <w:spacing w:before="120" w:after="240" w:line="360" w:lineRule="auto"/>
      <w:ind w:firstLine="720"/>
      <w:jc w:val="center"/>
    </w:pPr>
    <w:rPr>
      <w:sz w:val="28"/>
    </w:rPr>
  </w:style>
  <w:style w:type="character" w:customStyle="1" w:styleId="Pleading1Char">
    <w:name w:val="Pleading 1 Char"/>
    <w:basedOn w:val="DefaultParagraphFont"/>
    <w:link w:val="Pleading1"/>
    <w:rsid w:val="009D197D"/>
    <w:rPr>
      <w:sz w:val="28"/>
      <w:szCs w:val="24"/>
    </w:rPr>
  </w:style>
  <w:style w:type="paragraph" w:styleId="NoSpacing">
    <w:name w:val="No Spacing"/>
    <w:uiPriority w:val="1"/>
    <w:qFormat/>
    <w:rsid w:val="009D197D"/>
    <w:rPr>
      <w:sz w:val="24"/>
      <w:szCs w:val="24"/>
    </w:rPr>
  </w:style>
  <w:style w:type="paragraph" w:styleId="TOCHeading">
    <w:name w:val="TOC Heading"/>
    <w:basedOn w:val="Heading1"/>
    <w:next w:val="Normal"/>
    <w:uiPriority w:val="39"/>
    <w:unhideWhenUsed/>
    <w:qFormat/>
    <w:rsid w:val="00443B0E"/>
    <w:pPr>
      <w:keepNext/>
      <w:keepLines/>
      <w:spacing w:before="240" w:line="259" w:lineRule="auto"/>
      <w:outlineLvl w:val="9"/>
    </w:pPr>
    <w:rPr>
      <w:rFonts w:asciiTheme="majorHAnsi" w:eastAsiaTheme="majorEastAsia" w:hAnsiTheme="majorHAnsi" w:cstheme="majorBidi"/>
      <w:color w:val="365F91" w:themeColor="accent1" w:themeShade="BF"/>
    </w:rPr>
  </w:style>
  <w:style w:type="paragraph" w:styleId="TOC3">
    <w:name w:val="toc 3"/>
    <w:basedOn w:val="Normal"/>
    <w:next w:val="Normal"/>
    <w:autoRedefine/>
    <w:uiPriority w:val="39"/>
    <w:unhideWhenUsed/>
    <w:rsid w:val="00443B0E"/>
    <w:pPr>
      <w:spacing w:after="100"/>
      <w:ind w:left="480"/>
    </w:pPr>
  </w:style>
  <w:style w:type="paragraph" w:styleId="TOC1">
    <w:name w:val="toc 1"/>
    <w:basedOn w:val="Normal"/>
    <w:next w:val="Normal"/>
    <w:autoRedefine/>
    <w:uiPriority w:val="39"/>
    <w:unhideWhenUsed/>
    <w:rsid w:val="00443B0E"/>
    <w:pPr>
      <w:tabs>
        <w:tab w:val="right" w:leader="dot" w:pos="9016"/>
      </w:tabs>
      <w:spacing w:after="100" w:line="360" w:lineRule="auto"/>
    </w:pPr>
  </w:style>
  <w:style w:type="paragraph" w:styleId="TOAHeading">
    <w:name w:val="toa heading"/>
    <w:basedOn w:val="Normal"/>
    <w:next w:val="Normal"/>
    <w:uiPriority w:val="99"/>
    <w:semiHidden/>
    <w:unhideWhenUsed/>
    <w:rsid w:val="001D5DEC"/>
    <w:pPr>
      <w:spacing w:before="120"/>
    </w:pPr>
    <w:rPr>
      <w:rFonts w:asciiTheme="majorHAnsi" w:eastAsiaTheme="majorEastAsia" w:hAnsiTheme="majorHAnsi" w:cstheme="majorBidi"/>
      <w:b/>
      <w:bCs/>
    </w:rPr>
  </w:style>
  <w:style w:type="paragraph" w:styleId="TableofAuthorities">
    <w:name w:val="table of authorities"/>
    <w:basedOn w:val="Normal"/>
    <w:next w:val="Normal"/>
    <w:uiPriority w:val="99"/>
    <w:semiHidden/>
    <w:unhideWhenUsed/>
    <w:rsid w:val="001D5DEC"/>
    <w:pPr>
      <w:ind w:left="240" w:hanging="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C7AE74-2DAD-4107-ACA2-9FA291D3C6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10</Pages>
  <Words>2466</Words>
  <Characters>14062</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Luis Cypher</dc:creator>
  <cp:keywords/>
  <cp:lastModifiedBy>Luis Cypher</cp:lastModifiedBy>
  <cp:revision>11</cp:revision>
  <cp:lastPrinted>2025-12-02T16:13:00Z</cp:lastPrinted>
  <dcterms:created xsi:type="dcterms:W3CDTF">2025-12-01T22:26:00Z</dcterms:created>
  <dcterms:modified xsi:type="dcterms:W3CDTF">2025-12-11T20:21:00Z</dcterms:modified>
</cp:coreProperties>
</file>