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2700" w14:textId="2CFBC7C5" w:rsidR="006447F2" w:rsidRDefault="001A47C2" w:rsidP="001A47C2">
      <w:pPr>
        <w:spacing w:line="240" w:lineRule="auto"/>
        <w:ind w:firstLine="0"/>
        <w:jc w:val="center"/>
      </w:pPr>
      <w:bookmarkStart w:id="0" w:name="_Hlk209018021"/>
      <w:r>
        <w:t xml:space="preserve">CAUSE NO. </w:t>
      </w:r>
      <w:r w:rsidRPr="00600C49">
        <w:t>2025-72470</w:t>
      </w:r>
    </w:p>
    <w:p w14:paraId="15E013AE" w14:textId="07F894ED" w:rsidR="00B11A01" w:rsidRDefault="006C10C2" w:rsidP="00A248E3">
      <w:pPr>
        <w:pStyle w:val="BodyText"/>
        <w:spacing w:before="120" w:after="120" w:line="240" w:lineRule="auto"/>
      </w:pPr>
      <w:r>
        <w:t>Candace Louise Curtis,</w:t>
      </w:r>
      <w:r w:rsidR="009C6E75" w:rsidRPr="009C6E75">
        <w:tab/>
      </w:r>
      <w:r w:rsidR="009C6E75">
        <w:tab/>
      </w:r>
      <w:r w:rsidR="009C6E75">
        <w:tab/>
      </w:r>
      <w:r w:rsidR="009C6E75" w:rsidRPr="009C6E75">
        <w:t xml:space="preserve">§ </w:t>
      </w:r>
      <w:r w:rsidR="009C6E75">
        <w:tab/>
      </w:r>
      <w:r w:rsidR="009C6E75" w:rsidRPr="009C6E75">
        <w:t>IN THE DISTRICT</w:t>
      </w:r>
      <w:r w:rsidR="009C6E75">
        <w:t xml:space="preserve"> COURT</w:t>
      </w:r>
      <w:r w:rsidR="00120C13">
        <w:t xml:space="preserve"> OF</w:t>
      </w:r>
    </w:p>
    <w:p w14:paraId="2D80CD1A" w14:textId="79F0C920" w:rsidR="009C6E75" w:rsidRDefault="009C6E75" w:rsidP="00A248E3">
      <w:pPr>
        <w:pStyle w:val="BodyText"/>
        <w:spacing w:before="120" w:after="120" w:line="240" w:lineRule="auto"/>
        <w:ind w:left="720" w:firstLine="720"/>
      </w:pPr>
      <w:r>
        <w:t>P</w:t>
      </w:r>
      <w:r w:rsidR="00670F92">
        <w:t>laintiff</w:t>
      </w:r>
      <w:r>
        <w:tab/>
      </w:r>
      <w:r>
        <w:tab/>
      </w:r>
      <w:r>
        <w:tab/>
      </w:r>
      <w:r w:rsidRPr="009C6E75">
        <w:t>§</w:t>
      </w:r>
    </w:p>
    <w:p w14:paraId="42471338" w14:textId="5F4B1F3E" w:rsidR="00CF6F4B" w:rsidRDefault="009C6E75" w:rsidP="00A248E3">
      <w:pPr>
        <w:pStyle w:val="BodyText"/>
        <w:spacing w:before="120" w:after="120" w:line="240" w:lineRule="auto"/>
      </w:pPr>
      <w:r>
        <w:t>v.</w:t>
      </w:r>
      <w:r>
        <w:tab/>
      </w:r>
      <w:r>
        <w:tab/>
      </w:r>
      <w:r>
        <w:tab/>
      </w:r>
      <w:r>
        <w:tab/>
      </w:r>
      <w:r>
        <w:tab/>
      </w:r>
      <w:r>
        <w:tab/>
      </w:r>
      <w:r w:rsidRPr="009C6E75">
        <w:t>§</w:t>
      </w:r>
      <w:r>
        <w:tab/>
        <w:t xml:space="preserve">THE </w:t>
      </w:r>
      <w:r w:rsidR="00C72114">
        <w:t>269th</w:t>
      </w:r>
      <w:r>
        <w:t xml:space="preserve"> </w:t>
      </w:r>
      <w:r w:rsidR="00120C13">
        <w:t>JUDICIAL DISTRICT</w:t>
      </w:r>
    </w:p>
    <w:p w14:paraId="2C3F34EB" w14:textId="15D7521F" w:rsidR="009C6E75" w:rsidRDefault="009C6E75" w:rsidP="00A248E3">
      <w:pPr>
        <w:pStyle w:val="BodyText"/>
        <w:spacing w:before="120" w:after="120" w:line="240" w:lineRule="auto"/>
      </w:pPr>
      <w:r>
        <w:tab/>
      </w:r>
      <w:r>
        <w:tab/>
      </w:r>
      <w:r>
        <w:tab/>
      </w:r>
      <w:r>
        <w:tab/>
      </w:r>
      <w:r>
        <w:tab/>
      </w:r>
      <w:r>
        <w:tab/>
      </w:r>
      <w:r w:rsidRPr="009C6E75">
        <w:t>§</w:t>
      </w:r>
      <w:r>
        <w:tab/>
      </w:r>
    </w:p>
    <w:p w14:paraId="3777E624" w14:textId="524CF9BB" w:rsidR="009C6E75" w:rsidRDefault="006C10C2" w:rsidP="00A248E3">
      <w:pPr>
        <w:spacing w:after="120" w:line="240" w:lineRule="auto"/>
        <w:ind w:firstLine="0"/>
        <w:jc w:val="left"/>
      </w:pPr>
      <w:bookmarkStart w:id="1" w:name="_Hlk208905690"/>
      <w:r>
        <w:t xml:space="preserve">Carl Henry Brunsting, </w:t>
      </w:r>
      <w:r w:rsidR="009C6E75">
        <w:tab/>
      </w:r>
      <w:r w:rsidR="009C6E75">
        <w:tab/>
      </w:r>
      <w:r w:rsidR="009C6E75">
        <w:tab/>
      </w:r>
      <w:r w:rsidR="009C6E75" w:rsidRPr="009C6E75">
        <w:t>§</w:t>
      </w:r>
      <w:r w:rsidR="00120C13">
        <w:tab/>
        <w:t>HARRIS COUNTY, TEXAS</w:t>
      </w:r>
    </w:p>
    <w:p w14:paraId="26A57ABE" w14:textId="2BB4A993" w:rsidR="00670F92" w:rsidRDefault="00670F92" w:rsidP="00A248E3">
      <w:pPr>
        <w:spacing w:after="120" w:line="240" w:lineRule="auto"/>
        <w:ind w:firstLine="0"/>
        <w:jc w:val="left"/>
      </w:pPr>
      <w:r>
        <w:t>Bobbie G. Bayless (and law Firm)</w:t>
      </w:r>
      <w:r>
        <w:tab/>
      </w:r>
      <w:r>
        <w:tab/>
      </w:r>
      <w:r w:rsidRPr="009C6E75">
        <w:t>§</w:t>
      </w:r>
    </w:p>
    <w:p w14:paraId="45FB30CC" w14:textId="5904C279" w:rsidR="00C96DEC" w:rsidRDefault="00C96DEC" w:rsidP="00A248E3">
      <w:pPr>
        <w:spacing w:after="120" w:line="240" w:lineRule="auto"/>
        <w:ind w:firstLine="0"/>
        <w:jc w:val="left"/>
      </w:pPr>
      <w:r>
        <w:t>Anita Brunsting</w:t>
      </w:r>
      <w:r>
        <w:tab/>
      </w:r>
      <w:r>
        <w:tab/>
      </w:r>
      <w:r>
        <w:tab/>
      </w:r>
      <w:r>
        <w:tab/>
      </w:r>
      <w:r w:rsidRPr="009C6E75">
        <w:t>§</w:t>
      </w:r>
    </w:p>
    <w:p w14:paraId="3C7DADDD" w14:textId="16DB8B3D" w:rsidR="00C96DEC" w:rsidRDefault="00C96DEC" w:rsidP="00A248E3">
      <w:pPr>
        <w:spacing w:after="120" w:line="240" w:lineRule="auto"/>
        <w:ind w:firstLine="0"/>
        <w:jc w:val="left"/>
      </w:pPr>
      <w:r>
        <w:t xml:space="preserve">Stephen Mendel </w:t>
      </w:r>
      <w:r w:rsidR="00670F92">
        <w:t>(and law Firm)</w:t>
      </w:r>
      <w:r w:rsidR="00670F92">
        <w:tab/>
      </w:r>
      <w:r>
        <w:tab/>
      </w:r>
      <w:r w:rsidRPr="009C6E75">
        <w:t>§</w:t>
      </w:r>
    </w:p>
    <w:p w14:paraId="6D6FFAF6" w14:textId="242F77AE" w:rsidR="00C96DEC" w:rsidRDefault="00C96DEC" w:rsidP="00A248E3">
      <w:pPr>
        <w:spacing w:after="120" w:line="240" w:lineRule="auto"/>
        <w:ind w:firstLine="0"/>
        <w:jc w:val="left"/>
      </w:pPr>
      <w:r>
        <w:t>Amy Brunsting</w:t>
      </w:r>
      <w:r>
        <w:tab/>
      </w:r>
      <w:r>
        <w:tab/>
      </w:r>
      <w:r>
        <w:tab/>
      </w:r>
      <w:r>
        <w:tab/>
      </w:r>
      <w:r w:rsidRPr="009C6E75">
        <w:t>§</w:t>
      </w:r>
    </w:p>
    <w:p w14:paraId="2A6BA71B" w14:textId="63224494" w:rsidR="00C96DEC" w:rsidRDefault="00C96DEC" w:rsidP="00A248E3">
      <w:pPr>
        <w:spacing w:after="120" w:line="240" w:lineRule="auto"/>
        <w:ind w:firstLine="0"/>
        <w:jc w:val="left"/>
      </w:pPr>
      <w:r>
        <w:t>Neal Spielman</w:t>
      </w:r>
      <w:r>
        <w:tab/>
      </w:r>
      <w:r w:rsidR="00670F92">
        <w:t>(and law Firm)</w:t>
      </w:r>
      <w:r w:rsidR="00670F92">
        <w:tab/>
      </w:r>
      <w:r>
        <w:tab/>
      </w:r>
      <w:r>
        <w:tab/>
      </w:r>
      <w:r w:rsidRPr="009C6E75">
        <w:t>§</w:t>
      </w:r>
    </w:p>
    <w:p w14:paraId="635DA40C" w14:textId="1EF42D43" w:rsidR="00C96DEC" w:rsidRDefault="00C96DEC" w:rsidP="00A248E3">
      <w:pPr>
        <w:spacing w:after="120" w:line="240" w:lineRule="auto"/>
        <w:ind w:firstLine="0"/>
        <w:jc w:val="left"/>
      </w:pPr>
      <w:r>
        <w:t>Carole Brunsting</w:t>
      </w:r>
      <w:r>
        <w:tab/>
      </w:r>
      <w:r>
        <w:tab/>
      </w:r>
      <w:r>
        <w:tab/>
      </w:r>
      <w:r>
        <w:tab/>
      </w:r>
      <w:r w:rsidRPr="009C6E75">
        <w:t>§</w:t>
      </w:r>
    </w:p>
    <w:p w14:paraId="5C1189F7" w14:textId="27DADFE7" w:rsidR="00C96DEC" w:rsidRDefault="00C96DEC" w:rsidP="00A248E3">
      <w:pPr>
        <w:spacing w:after="120" w:line="240" w:lineRule="auto"/>
        <w:ind w:firstLine="0"/>
        <w:jc w:val="left"/>
      </w:pPr>
      <w:r>
        <w:t>Bruse Loyd</w:t>
      </w:r>
      <w:r w:rsidR="00670F92">
        <w:t xml:space="preserve"> (and law Firm)</w:t>
      </w:r>
      <w:r w:rsidR="00670F92">
        <w:tab/>
      </w:r>
      <w:r>
        <w:tab/>
      </w:r>
      <w:r>
        <w:tab/>
      </w:r>
      <w:r w:rsidRPr="009C6E75">
        <w:t>§</w:t>
      </w:r>
    </w:p>
    <w:p w14:paraId="0F493A8E" w14:textId="5F42BCBB" w:rsidR="00670F92" w:rsidRDefault="00670F92" w:rsidP="00A248E3">
      <w:pPr>
        <w:spacing w:after="120" w:line="240" w:lineRule="auto"/>
        <w:ind w:firstLine="0"/>
        <w:jc w:val="left"/>
      </w:pPr>
      <w:r>
        <w:t>Cory Reed (and law Firm)</w:t>
      </w:r>
      <w:r>
        <w:tab/>
      </w:r>
      <w:r>
        <w:tab/>
      </w:r>
      <w:r>
        <w:tab/>
      </w:r>
      <w:r w:rsidRPr="009C6E75">
        <w:t>§</w:t>
      </w:r>
    </w:p>
    <w:p w14:paraId="63654204" w14:textId="2F56EB3D" w:rsidR="00670F92" w:rsidRDefault="00670F92" w:rsidP="00670F92">
      <w:pPr>
        <w:spacing w:after="120" w:line="240" w:lineRule="auto"/>
        <w:ind w:firstLine="0"/>
        <w:jc w:val="left"/>
      </w:pPr>
      <w:r>
        <w:t>Candace Kunz-Freed (and law Firm)</w:t>
      </w:r>
      <w:r>
        <w:tab/>
      </w:r>
      <w:bookmarkEnd w:id="1"/>
      <w:r>
        <w:tab/>
      </w:r>
      <w:r w:rsidRPr="009C6E75">
        <w:t>§</w:t>
      </w:r>
    </w:p>
    <w:p w14:paraId="59F46D75" w14:textId="7AB8848F" w:rsidR="00217FED" w:rsidRDefault="009C6E75" w:rsidP="00217FED">
      <w:pPr>
        <w:pStyle w:val="BodyText"/>
        <w:pBdr>
          <w:bottom w:val="single" w:sz="12" w:space="1" w:color="auto"/>
        </w:pBdr>
        <w:spacing w:before="120" w:after="120" w:line="240" w:lineRule="auto"/>
      </w:pPr>
      <w:r>
        <w:tab/>
      </w:r>
      <w:r>
        <w:tab/>
      </w:r>
      <w:r w:rsidR="001A47C2">
        <w:tab/>
        <w:t>Defendants</w:t>
      </w:r>
      <w:r>
        <w:tab/>
      </w:r>
      <w:r w:rsidR="001A47C2">
        <w:tab/>
      </w:r>
      <w:r w:rsidRPr="009C6E75">
        <w:t>§</w:t>
      </w:r>
      <w:bookmarkStart w:id="2" w:name="iv.-prayer-for-relief"/>
      <w:bookmarkEnd w:id="0"/>
    </w:p>
    <w:p w14:paraId="13C25185" w14:textId="77777777" w:rsidR="00217FED" w:rsidRPr="0060580A" w:rsidRDefault="00217FED" w:rsidP="00217FED">
      <w:pPr>
        <w:spacing w:before="100" w:beforeAutospacing="1" w:after="100" w:afterAutospacing="1" w:line="240" w:lineRule="auto"/>
        <w:ind w:firstLine="0"/>
      </w:pPr>
      <w:r>
        <w:rPr>
          <w:b/>
          <w:bCs/>
        </w:rPr>
        <w:t xml:space="preserve">NOTICE </w:t>
      </w:r>
      <w:r w:rsidRPr="0060580A">
        <w:rPr>
          <w:b/>
          <w:bCs/>
        </w:rPr>
        <w:t>REGARDING ELECTRONIC NOTICE OF COURT ORDERS IN TEXAS DISTRICT COURTS</w:t>
      </w:r>
    </w:p>
    <w:p w14:paraId="6406031E" w14:textId="05CADFB8" w:rsidR="00217FED" w:rsidRDefault="00C72114" w:rsidP="00C72114">
      <w:r>
        <w:t>On October 14, 2025 this Court issued a sua sponte Order Setting Hearing on Jurisdiction to which all parties were to file briefs, responses, replies and any other instrument or memorandum providing the court with guidance on the issue of jurisdiction before the submission date. The Order was docketed by the clerk on October 20, 2025 and hearing was set for the Court’s submission docket on October 27, 2025. Plaintiff did not receive electronic notice of this order.</w:t>
      </w:r>
    </w:p>
    <w:p w14:paraId="52F544D3" w14:textId="04A4B27F" w:rsidR="00C72114" w:rsidRDefault="00C72114" w:rsidP="00C72114">
      <w:r>
        <w:t>In a phone discussion with the 269</w:t>
      </w:r>
      <w:r w:rsidRPr="00C72114">
        <w:rPr>
          <w:vertAlign w:val="superscript"/>
        </w:rPr>
        <w:t>th</w:t>
      </w:r>
      <w:r>
        <w:t xml:space="preserve"> Judicial District Court Clerk on what appeared to be a dysfunction with the electronic filing system Plaintiff was informed that when the court issues an Order the parties do not receive notice electronically.</w:t>
      </w:r>
    </w:p>
    <w:p w14:paraId="37047CE4" w14:textId="77777777" w:rsidR="003A20C7" w:rsidRPr="003A20C7" w:rsidRDefault="00C72114" w:rsidP="003A20C7">
      <w:r>
        <w:lastRenderedPageBreak/>
        <w:t xml:space="preserve">My subsequent research on this issue tells me that the clerk I spoke with was very much mistaken. </w:t>
      </w:r>
      <w:r w:rsidR="003A20C7" w:rsidRPr="003A20C7">
        <w:t xml:space="preserve">The Texas Supreme Court has issued binding rules and orders requiring clerks to electronically serve orders and judgments to parties and attorneys whose email addresses are on file with the electronic filing manager. Specifically, Texas Rule of Civil Procedure 21a provides: </w:t>
      </w:r>
    </w:p>
    <w:p w14:paraId="42380BDF" w14:textId="77777777" w:rsidR="003A20C7" w:rsidRPr="003A20C7" w:rsidRDefault="003A20C7" w:rsidP="003A20C7">
      <w:pPr>
        <w:pStyle w:val="Quote"/>
      </w:pPr>
      <w:r w:rsidRPr="003A20C7">
        <w:t>“A document filed electronically under Rule 21 must be served electronically through the electronic filing manager if the email address of the party or attorney to be served is on file with the electronic filing manager.” (Tex. R. Civ. P. 21a(a)(1))</w:t>
      </w:r>
    </w:p>
    <w:p w14:paraId="7B2C4A11" w14:textId="77777777" w:rsidR="003A20C7" w:rsidRPr="003A20C7" w:rsidRDefault="003A20C7" w:rsidP="003A20C7">
      <w:pPr>
        <w:spacing w:before="100" w:beforeAutospacing="1" w:after="100" w:afterAutospacing="1" w:line="240" w:lineRule="auto"/>
        <w:ind w:firstLine="0"/>
        <w:jc w:val="left"/>
      </w:pPr>
      <w:r w:rsidRPr="003A20C7">
        <w:t>Furthermore, Texas Rule of Civil Procedure 21(f)(10) states:</w:t>
      </w:r>
    </w:p>
    <w:p w14:paraId="6D226921" w14:textId="77777777" w:rsidR="003A20C7" w:rsidRPr="003A20C7" w:rsidRDefault="003A20C7" w:rsidP="003A20C7">
      <w:pPr>
        <w:pStyle w:val="Quote"/>
      </w:pPr>
      <w:r w:rsidRPr="003A20C7">
        <w:t>“The clerk may send notices, orders, or other communications about the case to the party electronically.” (Tex. R. Civ. P. 21(f)(10))</w:t>
      </w:r>
    </w:p>
    <w:p w14:paraId="5C281A09" w14:textId="77777777" w:rsidR="003A20C7" w:rsidRPr="003A20C7" w:rsidRDefault="003A20C7" w:rsidP="003A20C7">
      <w:r w:rsidRPr="003A20C7">
        <w:t>On April 1, 2024, the Texas Supreme Court issued Final Approval of Amendments to Rules 21, 165a, 239a, 246, 297, 299, 299a, and 306a, and Rule 2.7 of the Statewide Rules Governing Electronic Filing in Criminal Cases. That order mandates:</w:t>
      </w:r>
    </w:p>
    <w:p w14:paraId="053A1F0F" w14:textId="77777777" w:rsidR="003A20C7" w:rsidRPr="0060580A" w:rsidRDefault="003A20C7" w:rsidP="003A20C7">
      <w:pPr>
        <w:pStyle w:val="Quote"/>
      </w:pPr>
      <w:r w:rsidRPr="0060580A">
        <w:t>“Clerks must send orders and judgments to the parties electronically within 24 hours after the order or judgment is signed.” (Supreme Court of Texas, Misc. Docket No. 24-9030)</w:t>
      </w:r>
    </w:p>
    <w:p w14:paraId="3D606FA7" w14:textId="0EA5E6D9" w:rsidR="00C72114" w:rsidRDefault="003A20C7" w:rsidP="003A20C7">
      <w:r w:rsidRPr="003A20C7">
        <w:t>While a temporary exception exists for courts not yet integrated with the</w:t>
      </w:r>
      <w:r>
        <w:t xml:space="preserve"> efiling </w:t>
      </w:r>
      <w:r w:rsidRPr="003A20C7">
        <w:t>platform, the Supreme Court’s order clarifies that even under that exception, clerks are still required to send orders electronically within 24 hours.</w:t>
      </w:r>
    </w:p>
    <w:p w14:paraId="07C7A120" w14:textId="67825201" w:rsidR="003A20C7" w:rsidRDefault="003A20C7" w:rsidP="003A20C7">
      <w:r>
        <w:t>The State Bar of Texas and the Electronic Filing Rules for the Supreme Court of Texas confirm that electronic service is complete upon transmission through the electronic filing service provider, provided the recipient’s email address is on file.</w:t>
      </w:r>
    </w:p>
    <w:p w14:paraId="5C406813" w14:textId="453150D9" w:rsidR="003A20C7" w:rsidRDefault="003A20C7" w:rsidP="003A20C7">
      <w:r>
        <w:lastRenderedPageBreak/>
        <w:t>Therefore, the assertion that parties do not receive electronic notice of court orders</w:t>
      </w:r>
      <w:r w:rsidR="00F96AF8">
        <w:t xml:space="preserve"> in both civil and criminal cases </w:t>
      </w:r>
      <w:r>
        <w:t>is inconsistent with the Texas Rules of Civil Procedure, the Supreme Court’s directives, and the design of the statewide e-filing system.</w:t>
      </w:r>
    </w:p>
    <w:p w14:paraId="57C679D4" w14:textId="0FDAE99A" w:rsidR="003A20C7" w:rsidRPr="0060580A" w:rsidRDefault="003A20C7" w:rsidP="003A20C7">
      <w:r w:rsidRPr="0060580A">
        <w:t>I respectfully request that the Court and Clerk ensure compliance with these rules and confirm that all parties receive timely electronic notice of orders issued in this matter.</w:t>
      </w:r>
    </w:p>
    <w:p w14:paraId="20CB22C0" w14:textId="2F310B6E" w:rsidR="006B1EF0" w:rsidRDefault="006B1EF0" w:rsidP="006B1EF0">
      <w:r>
        <w:t xml:space="preserve">Respectfully submitted. </w:t>
      </w:r>
    </w:p>
    <w:p w14:paraId="2C00F219" w14:textId="59156C03" w:rsidR="006B1EF0" w:rsidRDefault="006B1EF0" w:rsidP="006B1EF0">
      <w:pPr>
        <w:spacing w:after="0" w:line="240" w:lineRule="auto"/>
        <w:jc w:val="right"/>
        <w:rPr>
          <w:u w:val="single"/>
        </w:rPr>
      </w:pPr>
      <w:r>
        <w:rPr>
          <w:u w:val="single"/>
        </w:rPr>
        <w:t>____</w:t>
      </w:r>
      <w:r w:rsidRPr="009146FB">
        <w:rPr>
          <w:u w:val="single"/>
        </w:rPr>
        <w:t xml:space="preserve">    /S/</w:t>
      </w:r>
      <w:r>
        <w:rPr>
          <w:u w:val="single"/>
        </w:rPr>
        <w:t>___11/</w:t>
      </w:r>
      <w:r w:rsidR="003A20C7">
        <w:rPr>
          <w:u w:val="single"/>
        </w:rPr>
        <w:t>1</w:t>
      </w:r>
      <w:r>
        <w:rPr>
          <w:u w:val="single"/>
        </w:rPr>
        <w:t>0/2025______</w:t>
      </w:r>
    </w:p>
    <w:p w14:paraId="3B547476" w14:textId="77777777" w:rsidR="006B1EF0" w:rsidRDefault="006B1EF0" w:rsidP="006B1EF0">
      <w:pPr>
        <w:spacing w:after="0" w:line="240" w:lineRule="auto"/>
        <w:ind w:firstLine="0"/>
        <w:jc w:val="right"/>
      </w:pPr>
      <w:r>
        <w:t>Candace Louise Curtis</w:t>
      </w:r>
    </w:p>
    <w:p w14:paraId="3204A25E" w14:textId="77777777" w:rsidR="006B1EF0" w:rsidRDefault="006B1EF0" w:rsidP="006B1EF0">
      <w:pPr>
        <w:pStyle w:val="NoSpacing"/>
        <w:jc w:val="right"/>
      </w:pPr>
      <w:r w:rsidRPr="00DC04BA">
        <w:t>218 Landana St</w:t>
      </w:r>
      <w:r w:rsidRPr="00DC04BA">
        <w:br/>
        <w:t>American Canyon, CA 94503</w:t>
      </w:r>
    </w:p>
    <w:p w14:paraId="76D5BF45" w14:textId="77777777" w:rsidR="006B1EF0" w:rsidRDefault="006B1EF0" w:rsidP="006B1EF0">
      <w:pPr>
        <w:pStyle w:val="NoSpacing"/>
        <w:jc w:val="right"/>
      </w:pPr>
      <w:r w:rsidRPr="00DC04BA">
        <w:t xml:space="preserve">Email: </w:t>
      </w:r>
      <w:r w:rsidRPr="00E40CC0">
        <w:t>occurtis@sbcgloabal.net</w:t>
      </w:r>
    </w:p>
    <w:p w14:paraId="0117B314" w14:textId="77777777" w:rsidR="006B1EF0" w:rsidRDefault="006B1EF0" w:rsidP="006B1EF0">
      <w:pPr>
        <w:pStyle w:val="NoSpacing"/>
        <w:jc w:val="right"/>
      </w:pPr>
      <w:r>
        <w:t>925-759-9020</w:t>
      </w:r>
    </w:p>
    <w:p w14:paraId="053DC73B" w14:textId="77777777" w:rsidR="006B1EF0" w:rsidRPr="009146FB" w:rsidRDefault="006B1EF0" w:rsidP="006B1EF0">
      <w:pPr>
        <w:pStyle w:val="NoSpacing"/>
        <w:jc w:val="right"/>
      </w:pPr>
      <w:r>
        <w:t>Plaintiff Pro Se</w:t>
      </w:r>
    </w:p>
    <w:p w14:paraId="742A8457" w14:textId="77777777" w:rsidR="006B1EF0" w:rsidRDefault="006B1EF0" w:rsidP="00E27C0E"/>
    <w:p w14:paraId="5E4DDF1F" w14:textId="77777777" w:rsidR="003A20C7" w:rsidRDefault="003A20C7" w:rsidP="003A20C7">
      <w:pPr>
        <w:pStyle w:val="Heading1"/>
      </w:pPr>
      <w:r>
        <w:t>Certificate of Service</w:t>
      </w:r>
    </w:p>
    <w:p w14:paraId="6C758339" w14:textId="10ED2889" w:rsidR="003A20C7" w:rsidRDefault="003A20C7" w:rsidP="003A20C7">
      <w:r>
        <w:t xml:space="preserve">I certify that a true and correct copy of the foregoing instrument was served on the </w:t>
      </w:r>
      <w:r w:rsidRPr="003A20C7">
        <w:t>following parties via the court’s electronic filing system</w:t>
      </w:r>
      <w:r>
        <w:t xml:space="preserve"> as required by law</w:t>
      </w:r>
      <w:r w:rsidRPr="003A20C7">
        <w:t xml:space="preserve"> on this 10</w:t>
      </w:r>
      <w:r w:rsidRPr="003A20C7">
        <w:rPr>
          <w:vertAlign w:val="superscript"/>
        </w:rPr>
        <w:t>th</w:t>
      </w:r>
      <w:r w:rsidRPr="003A20C7">
        <w:t xml:space="preserve"> day of November 2025.</w:t>
      </w:r>
      <w:r>
        <w:t xml:space="preserve"> </w:t>
      </w:r>
    </w:p>
    <w:p w14:paraId="73380F2D" w14:textId="77777777" w:rsidR="003A20C7" w:rsidRDefault="003A20C7" w:rsidP="003A20C7">
      <w:pPr>
        <w:pStyle w:val="NoSpacing"/>
      </w:pPr>
    </w:p>
    <w:tbl>
      <w:tblPr>
        <w:tblStyle w:val="TableGrid"/>
        <w:tblW w:w="0" w:type="auto"/>
        <w:tblLook w:val="04A0" w:firstRow="1" w:lastRow="0" w:firstColumn="1" w:lastColumn="0" w:noHBand="0" w:noVBand="1"/>
      </w:tblPr>
      <w:tblGrid>
        <w:gridCol w:w="4675"/>
        <w:gridCol w:w="4675"/>
      </w:tblGrid>
      <w:tr w:rsidR="003A20C7" w14:paraId="0E7658D8" w14:textId="77777777" w:rsidTr="009B5C4C">
        <w:tc>
          <w:tcPr>
            <w:tcW w:w="4675" w:type="dxa"/>
          </w:tcPr>
          <w:p w14:paraId="48AB19B9" w14:textId="77777777" w:rsidR="003A20C7" w:rsidRPr="003440BB" w:rsidRDefault="003A20C7" w:rsidP="009B5C4C">
            <w:pPr>
              <w:pStyle w:val="NoSpacing"/>
            </w:pPr>
            <w:r w:rsidRPr="003440BB">
              <w:t xml:space="preserve">Defendant Amy Ruth Brunsting, </w:t>
            </w:r>
          </w:p>
          <w:p w14:paraId="6706A918" w14:textId="77777777" w:rsidR="003A20C7" w:rsidRDefault="003A20C7" w:rsidP="009B5C4C">
            <w:pPr>
              <w:pStyle w:val="NoSpacing"/>
            </w:pPr>
            <w:r w:rsidRPr="003440BB">
              <w:t xml:space="preserve">2582 Country Ledge, </w:t>
            </w:r>
          </w:p>
          <w:p w14:paraId="0591E439" w14:textId="77777777" w:rsidR="003A20C7" w:rsidRDefault="003A20C7" w:rsidP="009B5C4C">
            <w:pPr>
              <w:pStyle w:val="NoSpacing"/>
            </w:pPr>
            <w:r w:rsidRPr="003440BB">
              <w:t>New Braunfels, Texas 78132</w:t>
            </w:r>
          </w:p>
          <w:p w14:paraId="48ED24C4" w14:textId="77777777" w:rsidR="003A20C7" w:rsidRPr="003440BB" w:rsidRDefault="003A20C7" w:rsidP="009B5C4C">
            <w:pPr>
              <w:pStyle w:val="NoSpacing"/>
            </w:pPr>
            <w:r>
              <w:t>At.home3@yahoo.com</w:t>
            </w:r>
          </w:p>
          <w:p w14:paraId="4CA846AC" w14:textId="77777777" w:rsidR="003A20C7" w:rsidRDefault="003A20C7" w:rsidP="009B5C4C">
            <w:pPr>
              <w:pStyle w:val="NoSpacing"/>
            </w:pPr>
          </w:p>
          <w:p w14:paraId="6EAC1BA8" w14:textId="77777777" w:rsidR="003A20C7" w:rsidRDefault="003A20C7" w:rsidP="009B5C4C">
            <w:pPr>
              <w:pStyle w:val="NoSpacing"/>
            </w:pPr>
            <w:r>
              <w:t xml:space="preserve">Defendant Carl Henry Brunsting </w:t>
            </w:r>
          </w:p>
          <w:p w14:paraId="5BAE00CE" w14:textId="77777777" w:rsidR="003A20C7" w:rsidRDefault="003A20C7" w:rsidP="009B5C4C">
            <w:pPr>
              <w:pStyle w:val="NoSpacing"/>
            </w:pPr>
            <w:r>
              <w:t xml:space="preserve">23410 Saxon Way, </w:t>
            </w:r>
          </w:p>
          <w:p w14:paraId="3D61B395" w14:textId="77777777" w:rsidR="003A20C7" w:rsidRDefault="003A20C7" w:rsidP="009B5C4C">
            <w:pPr>
              <w:pStyle w:val="NoSpacing"/>
            </w:pPr>
            <w:r>
              <w:t>Hockley, TX 77447 Houston, Texas 77081</w:t>
            </w:r>
          </w:p>
          <w:p w14:paraId="68331F50" w14:textId="77777777" w:rsidR="003A20C7" w:rsidRDefault="003A20C7" w:rsidP="009B5C4C">
            <w:pPr>
              <w:pStyle w:val="NoSpacing"/>
            </w:pPr>
            <w:r>
              <w:t>drinabrunsting@sbcglobal.net</w:t>
            </w:r>
          </w:p>
          <w:p w14:paraId="0C452525" w14:textId="77777777" w:rsidR="003A20C7" w:rsidRDefault="003A20C7" w:rsidP="009B5C4C">
            <w:pPr>
              <w:pStyle w:val="NoSpacing"/>
            </w:pPr>
          </w:p>
          <w:p w14:paraId="53AEB131" w14:textId="77777777" w:rsidR="003A20C7" w:rsidRDefault="003A20C7" w:rsidP="009B5C4C">
            <w:pPr>
              <w:pStyle w:val="NoSpacing"/>
            </w:pPr>
            <w:bookmarkStart w:id="3" w:name="_Hlk208909108"/>
            <w:r>
              <w:t>Defendant Stephen A. Mendel</w:t>
            </w:r>
            <w:bookmarkEnd w:id="3"/>
          </w:p>
          <w:p w14:paraId="6FD079D8" w14:textId="77777777" w:rsidR="003A20C7" w:rsidRDefault="003A20C7" w:rsidP="009B5C4C">
            <w:pPr>
              <w:pStyle w:val="NoSpacing"/>
              <w:rPr>
                <w:color w:val="0D0D0D"/>
              </w:rPr>
            </w:pPr>
            <w:r w:rsidRPr="00E030B4">
              <w:rPr>
                <w:color w:val="0D0D0D"/>
              </w:rPr>
              <w:t>The Mendel Law Fi</w:t>
            </w:r>
            <w:r>
              <w:rPr>
                <w:color w:val="0D0D0D"/>
              </w:rPr>
              <w:t>rm</w:t>
            </w:r>
            <w:r w:rsidRPr="00E030B4">
              <w:rPr>
                <w:color w:val="0D0D0D"/>
              </w:rPr>
              <w:t xml:space="preserve"> L.P. </w:t>
            </w:r>
          </w:p>
          <w:p w14:paraId="2BDF3387" w14:textId="77777777" w:rsidR="003A20C7" w:rsidRDefault="003A20C7" w:rsidP="009B5C4C">
            <w:pPr>
              <w:pStyle w:val="NoSpacing"/>
              <w:rPr>
                <w:color w:val="0D0D0D"/>
              </w:rPr>
            </w:pPr>
            <w:r w:rsidRPr="00E030B4">
              <w:rPr>
                <w:color w:val="0D0D0D"/>
              </w:rPr>
              <w:t>1155 Dairy Ashford,</w:t>
            </w:r>
            <w:r>
              <w:rPr>
                <w:color w:val="0D0D0D"/>
              </w:rPr>
              <w:t xml:space="preserve"> </w:t>
            </w:r>
            <w:r w:rsidRPr="00E030B4">
              <w:rPr>
                <w:color w:val="0D0D0D"/>
              </w:rPr>
              <w:t xml:space="preserve">Suite 104 </w:t>
            </w:r>
          </w:p>
          <w:p w14:paraId="2CC896CA" w14:textId="77777777" w:rsidR="003A20C7" w:rsidRDefault="003A20C7" w:rsidP="009B5C4C">
            <w:pPr>
              <w:pStyle w:val="NoSpacing"/>
              <w:rPr>
                <w:color w:val="0D0D0D"/>
              </w:rPr>
            </w:pPr>
            <w:r w:rsidRPr="00E030B4">
              <w:rPr>
                <w:color w:val="0D0D0D"/>
              </w:rPr>
              <w:t>Houston, TX 77079</w:t>
            </w:r>
          </w:p>
          <w:p w14:paraId="264D8792" w14:textId="77777777" w:rsidR="003A20C7" w:rsidRDefault="003A20C7" w:rsidP="009B5C4C">
            <w:pPr>
              <w:pStyle w:val="NoSpacing"/>
            </w:pPr>
            <w:r w:rsidRPr="00E030B4">
              <w:rPr>
                <w:color w:val="0D0D0D"/>
              </w:rPr>
              <w:t>info@mendellawfirm.com</w:t>
            </w:r>
          </w:p>
          <w:p w14:paraId="0756AAC2" w14:textId="77777777" w:rsidR="003A20C7" w:rsidRDefault="003A20C7" w:rsidP="009B5C4C">
            <w:pPr>
              <w:pStyle w:val="NoSpacing"/>
            </w:pPr>
          </w:p>
          <w:p w14:paraId="22E1893A" w14:textId="77777777" w:rsidR="003A20C7" w:rsidRDefault="003A20C7" w:rsidP="009B5C4C">
            <w:pPr>
              <w:pStyle w:val="NoSpacing"/>
            </w:pPr>
            <w:r>
              <w:t>Defendant Carole Ann Brunsting</w:t>
            </w:r>
          </w:p>
          <w:p w14:paraId="415A4B1D" w14:textId="77777777" w:rsidR="003A20C7" w:rsidRDefault="003A20C7" w:rsidP="009B5C4C">
            <w:pPr>
              <w:pStyle w:val="NoSpacing"/>
            </w:pPr>
            <w:r>
              <w:t xml:space="preserve">5822 Jason St. </w:t>
            </w:r>
          </w:p>
          <w:p w14:paraId="40007798" w14:textId="77777777" w:rsidR="003A20C7" w:rsidRDefault="003A20C7" w:rsidP="009B5C4C">
            <w:pPr>
              <w:pStyle w:val="NoSpacing"/>
            </w:pPr>
            <w:r>
              <w:t>Houston, Texas 77074</w:t>
            </w:r>
          </w:p>
          <w:p w14:paraId="6CF8D6CF" w14:textId="77777777" w:rsidR="003A20C7" w:rsidRDefault="003A20C7" w:rsidP="009B5C4C">
            <w:pPr>
              <w:pStyle w:val="NoSpacing"/>
            </w:pPr>
            <w:r>
              <w:t>cbrunsting@sbcglobal.net</w:t>
            </w:r>
          </w:p>
          <w:p w14:paraId="2155C62D" w14:textId="77777777" w:rsidR="003A20C7" w:rsidRDefault="003A20C7" w:rsidP="009B5C4C">
            <w:pPr>
              <w:pStyle w:val="NoSpacing"/>
            </w:pPr>
          </w:p>
          <w:p w14:paraId="72A0734D" w14:textId="77777777" w:rsidR="003A20C7" w:rsidRDefault="003A20C7" w:rsidP="009B5C4C">
            <w:pPr>
              <w:pStyle w:val="NoSpacing"/>
            </w:pPr>
            <w:r>
              <w:t>Defendant Candace Kunz-Freed</w:t>
            </w:r>
          </w:p>
          <w:p w14:paraId="107451B4" w14:textId="77777777" w:rsidR="003A20C7" w:rsidRDefault="003A20C7" w:rsidP="009B5C4C">
            <w:pPr>
              <w:pStyle w:val="NoSpacing"/>
            </w:pPr>
            <w:r w:rsidRPr="00550AFC">
              <w:t xml:space="preserve">9545 Katy Freeway, Suite 390, </w:t>
            </w:r>
          </w:p>
          <w:p w14:paraId="596F1C43" w14:textId="77777777" w:rsidR="003A20C7" w:rsidRDefault="003A20C7" w:rsidP="009B5C4C">
            <w:pPr>
              <w:pStyle w:val="NoSpacing"/>
            </w:pPr>
            <w:r w:rsidRPr="00550AFC">
              <w:t>Houston, Texas 77024</w:t>
            </w:r>
          </w:p>
          <w:p w14:paraId="169C272F" w14:textId="77777777" w:rsidR="003A20C7" w:rsidRDefault="003A20C7" w:rsidP="009B5C4C">
            <w:pPr>
              <w:pStyle w:val="NoSpacing"/>
            </w:pPr>
            <w:r w:rsidRPr="00EA11AA">
              <w:t>candace@freedlawyer.com</w:t>
            </w:r>
          </w:p>
          <w:p w14:paraId="7F97FEAD" w14:textId="77777777" w:rsidR="003A20C7" w:rsidRDefault="003A20C7" w:rsidP="009B5C4C">
            <w:pPr>
              <w:pStyle w:val="NoSpacing"/>
            </w:pPr>
          </w:p>
        </w:tc>
        <w:tc>
          <w:tcPr>
            <w:tcW w:w="4675" w:type="dxa"/>
          </w:tcPr>
          <w:p w14:paraId="0512336E" w14:textId="77777777" w:rsidR="003A20C7" w:rsidRDefault="003A20C7" w:rsidP="009B5C4C">
            <w:pPr>
              <w:pStyle w:val="NoSpacing"/>
            </w:pPr>
            <w:r w:rsidRPr="003440BB">
              <w:lastRenderedPageBreak/>
              <w:t>Defendant Anita Kay Brunsting</w:t>
            </w:r>
          </w:p>
          <w:p w14:paraId="264BAAC0" w14:textId="77777777" w:rsidR="003A20C7" w:rsidRDefault="003A20C7" w:rsidP="009B5C4C">
            <w:pPr>
              <w:pStyle w:val="NoSpacing"/>
            </w:pPr>
            <w:r>
              <w:t xml:space="preserve">801 Bassington Ct. </w:t>
            </w:r>
          </w:p>
          <w:p w14:paraId="3FE24C89" w14:textId="77777777" w:rsidR="003A20C7" w:rsidRDefault="003A20C7" w:rsidP="009B5C4C">
            <w:pPr>
              <w:pStyle w:val="NoSpacing"/>
            </w:pPr>
            <w:r>
              <w:t>Pflugerville Texas 78660</w:t>
            </w:r>
          </w:p>
          <w:p w14:paraId="679EF3DE" w14:textId="77777777" w:rsidR="003A20C7" w:rsidRDefault="003A20C7" w:rsidP="009B5C4C">
            <w:pPr>
              <w:pStyle w:val="NoSpacing"/>
            </w:pPr>
            <w:r>
              <w:t>akbrunsting@outlook.com</w:t>
            </w:r>
          </w:p>
          <w:p w14:paraId="57FE6C28" w14:textId="77777777" w:rsidR="003A20C7" w:rsidRDefault="003A20C7" w:rsidP="009B5C4C">
            <w:pPr>
              <w:pStyle w:val="NoSpacing"/>
            </w:pPr>
          </w:p>
          <w:p w14:paraId="56881292" w14:textId="77777777" w:rsidR="003A20C7" w:rsidRDefault="003A20C7" w:rsidP="009B5C4C">
            <w:pPr>
              <w:pStyle w:val="NoSpacing"/>
            </w:pPr>
            <w:r>
              <w:t xml:space="preserve">Defendant </w:t>
            </w:r>
            <w:r w:rsidRPr="00C20091">
              <w:t>Bobbie G. Bayless</w:t>
            </w:r>
          </w:p>
          <w:p w14:paraId="3D3D554A" w14:textId="77777777" w:rsidR="003A20C7" w:rsidRDefault="003A20C7" w:rsidP="009B5C4C">
            <w:pPr>
              <w:pStyle w:val="NoSpacing"/>
            </w:pPr>
            <w:r>
              <w:t xml:space="preserve">Bayless &amp; Stokes </w:t>
            </w:r>
          </w:p>
          <w:p w14:paraId="74FDC116" w14:textId="77777777" w:rsidR="003A20C7" w:rsidRDefault="003A20C7" w:rsidP="009B5C4C">
            <w:pPr>
              <w:pStyle w:val="NoSpacing"/>
            </w:pPr>
            <w:r>
              <w:t>2931 Ferndale St. Houston, Texas 77098</w:t>
            </w:r>
          </w:p>
          <w:p w14:paraId="45E55497" w14:textId="77777777" w:rsidR="003A20C7" w:rsidRDefault="003A20C7" w:rsidP="009B5C4C">
            <w:pPr>
              <w:pStyle w:val="NoSpacing"/>
            </w:pPr>
            <w:r w:rsidRPr="0012564F">
              <w:t>bayless@baylessstokes.com</w:t>
            </w:r>
          </w:p>
          <w:p w14:paraId="09EAF867" w14:textId="77777777" w:rsidR="003A20C7" w:rsidRDefault="003A20C7" w:rsidP="009B5C4C">
            <w:pPr>
              <w:pStyle w:val="NoSpacing"/>
            </w:pPr>
          </w:p>
          <w:p w14:paraId="16484F34" w14:textId="77777777" w:rsidR="003A20C7" w:rsidRDefault="003A20C7" w:rsidP="009B5C4C">
            <w:pPr>
              <w:pStyle w:val="NoSpacing"/>
            </w:pPr>
            <w:r>
              <w:t>Defendant Neal Spielman</w:t>
            </w:r>
          </w:p>
          <w:p w14:paraId="6F1331D0" w14:textId="77777777" w:rsidR="003A20C7" w:rsidRDefault="003A20C7" w:rsidP="009B5C4C">
            <w:pPr>
              <w:pStyle w:val="NoSpacing"/>
            </w:pPr>
            <w:r>
              <w:t xml:space="preserve">Griffin &amp; Matthews </w:t>
            </w:r>
          </w:p>
          <w:p w14:paraId="4E6AF40B" w14:textId="77777777" w:rsidR="003A20C7" w:rsidRDefault="003A20C7" w:rsidP="009B5C4C">
            <w:pPr>
              <w:pStyle w:val="NoSpacing"/>
            </w:pPr>
            <w:r>
              <w:t xml:space="preserve">1155 Dairy Ashford, Suite 300 </w:t>
            </w:r>
          </w:p>
          <w:p w14:paraId="78213105" w14:textId="77777777" w:rsidR="003A20C7" w:rsidRDefault="003A20C7" w:rsidP="009B5C4C">
            <w:pPr>
              <w:pStyle w:val="NoSpacing"/>
            </w:pPr>
            <w:r>
              <w:t>Houston, Texas 77079</w:t>
            </w:r>
          </w:p>
          <w:p w14:paraId="2C6283A7" w14:textId="77777777" w:rsidR="003A20C7" w:rsidRDefault="003A20C7" w:rsidP="009B5C4C">
            <w:pPr>
              <w:pStyle w:val="NoSpacing"/>
            </w:pPr>
            <w:r w:rsidRPr="00614A4D">
              <w:t>nspielman@grifmatlaw.com</w:t>
            </w:r>
          </w:p>
          <w:p w14:paraId="5A617ACD" w14:textId="77777777" w:rsidR="003A20C7" w:rsidRDefault="003A20C7" w:rsidP="009B5C4C">
            <w:pPr>
              <w:pStyle w:val="NoSpacing"/>
            </w:pPr>
          </w:p>
          <w:p w14:paraId="68B10235" w14:textId="77777777" w:rsidR="003A20C7" w:rsidRDefault="003A20C7" w:rsidP="009B5C4C">
            <w:pPr>
              <w:pStyle w:val="NoSpacing"/>
            </w:pPr>
            <w:r>
              <w:t>Defendant John Bruster Loyd</w:t>
            </w:r>
          </w:p>
          <w:p w14:paraId="69AE8F22" w14:textId="77777777" w:rsidR="003A20C7" w:rsidRDefault="003A20C7" w:rsidP="009B5C4C">
            <w:pPr>
              <w:pStyle w:val="NoSpacing"/>
              <w:rPr>
                <w:color w:val="0D0D0D"/>
              </w:rPr>
            </w:pPr>
            <w:r w:rsidRPr="006A1467">
              <w:rPr>
                <w:color w:val="0D0D0D"/>
              </w:rPr>
              <w:t xml:space="preserve">Jones, Gillaspia &amp; Loyd, L.L.P. </w:t>
            </w:r>
          </w:p>
          <w:p w14:paraId="68B5EA0F" w14:textId="77777777" w:rsidR="003A20C7" w:rsidRDefault="003A20C7" w:rsidP="009B5C4C">
            <w:pPr>
              <w:pStyle w:val="NoSpacing"/>
              <w:rPr>
                <w:color w:val="0D0D0D"/>
              </w:rPr>
            </w:pPr>
            <w:r w:rsidRPr="006A1467">
              <w:rPr>
                <w:color w:val="0D0D0D"/>
              </w:rPr>
              <w:t xml:space="preserve">4400 Post Oak Pkwy, Suite 2360 </w:t>
            </w:r>
          </w:p>
          <w:p w14:paraId="25E13211" w14:textId="77777777" w:rsidR="003A20C7" w:rsidRDefault="003A20C7" w:rsidP="009B5C4C">
            <w:pPr>
              <w:pStyle w:val="NoSpacing"/>
              <w:rPr>
                <w:color w:val="0D0D0D"/>
              </w:rPr>
            </w:pPr>
            <w:r w:rsidRPr="006A1467">
              <w:rPr>
                <w:color w:val="0D0D0D"/>
              </w:rPr>
              <w:t>Houston, TX 77027</w:t>
            </w:r>
          </w:p>
          <w:p w14:paraId="4B4A903D" w14:textId="77777777" w:rsidR="003A20C7" w:rsidRDefault="003A20C7" w:rsidP="009B5C4C">
            <w:pPr>
              <w:pStyle w:val="NoSpacing"/>
              <w:rPr>
                <w:color w:val="0D0D0D"/>
              </w:rPr>
            </w:pPr>
            <w:r w:rsidRPr="006A1467">
              <w:rPr>
                <w:color w:val="0D0D0D"/>
              </w:rPr>
              <w:t>bruse@jgl-law.com</w:t>
            </w:r>
          </w:p>
          <w:p w14:paraId="068C5ABE" w14:textId="77777777" w:rsidR="003A20C7" w:rsidRDefault="003A20C7" w:rsidP="009B5C4C">
            <w:pPr>
              <w:pStyle w:val="NoSpacing"/>
              <w:rPr>
                <w:color w:val="0D0D0D"/>
              </w:rPr>
            </w:pPr>
          </w:p>
          <w:p w14:paraId="5181D1B0" w14:textId="77777777" w:rsidR="003A20C7" w:rsidRDefault="003A20C7" w:rsidP="009B5C4C">
            <w:pPr>
              <w:pStyle w:val="NoSpacing"/>
            </w:pPr>
            <w:r>
              <w:t>Defendant Cory Reed</w:t>
            </w:r>
          </w:p>
          <w:p w14:paraId="7C561C49" w14:textId="77777777" w:rsidR="003A20C7" w:rsidRDefault="003A20C7" w:rsidP="009B5C4C">
            <w:pPr>
              <w:pStyle w:val="NoSpacing"/>
            </w:pPr>
            <w:r>
              <w:t xml:space="preserve">One Riverway, Suite 1400 </w:t>
            </w:r>
          </w:p>
          <w:p w14:paraId="0E880413" w14:textId="77777777" w:rsidR="003A20C7" w:rsidRDefault="003A20C7" w:rsidP="009B5C4C">
            <w:pPr>
              <w:pStyle w:val="NoSpacing"/>
            </w:pPr>
            <w:r>
              <w:t>Houston. Texas 77056</w:t>
            </w:r>
          </w:p>
          <w:p w14:paraId="13110194" w14:textId="77777777" w:rsidR="003A20C7" w:rsidRDefault="003A20C7" w:rsidP="009B5C4C">
            <w:pPr>
              <w:pStyle w:val="NoSpacing"/>
            </w:pPr>
            <w:r w:rsidRPr="005B460D">
              <w:t>creed@thompsoncoe.com</w:t>
            </w:r>
          </w:p>
        </w:tc>
      </w:tr>
    </w:tbl>
    <w:p w14:paraId="6D3B1448" w14:textId="77777777" w:rsidR="003A20C7" w:rsidRDefault="003A20C7" w:rsidP="003A20C7">
      <w:pPr>
        <w:pStyle w:val="NoSpacing"/>
      </w:pPr>
    </w:p>
    <w:p w14:paraId="470A1ACB" w14:textId="10507A00" w:rsidR="003A20C7" w:rsidRDefault="003A20C7" w:rsidP="007050AC">
      <w:r>
        <w:t xml:space="preserve">All parties have now been served and the return of service for each have been filed with one exception. The process server has made diligent efforts to serve Defendant Cory Reed but has thus far been unsuccessful. Mr. </w:t>
      </w:r>
      <w:r w:rsidR="007050AC">
        <w:t>R</w:t>
      </w:r>
      <w:r>
        <w:t>eed</w:t>
      </w:r>
      <w:r w:rsidR="007050AC">
        <w:t xml:space="preserve">, the partner in charge of the Houston office of the Thompson Coe Firm, </w:t>
      </w:r>
      <w:r>
        <w:t>wi</w:t>
      </w:r>
      <w:r w:rsidR="007050AC">
        <w:t>ll</w:t>
      </w:r>
      <w:r>
        <w:t xml:space="preserve"> be noticed of this filing via email at </w:t>
      </w:r>
      <w:r w:rsidR="007050AC" w:rsidRPr="007050AC">
        <w:t>creed@thompsoncoe.com</w:t>
      </w:r>
      <w:r>
        <w:t>.</w:t>
      </w:r>
    </w:p>
    <w:p w14:paraId="48BB3436" w14:textId="2F19CA33" w:rsidR="007050AC" w:rsidRDefault="007050AC" w:rsidP="007050AC">
      <w:pPr>
        <w:ind w:firstLine="0"/>
      </w:pPr>
      <w:r>
        <w:t>Respectfully submitted,</w:t>
      </w:r>
    </w:p>
    <w:p w14:paraId="69B2B94E" w14:textId="40305CA9" w:rsidR="003A20C7" w:rsidRPr="002B0645" w:rsidRDefault="003A20C7" w:rsidP="003A20C7">
      <w:pPr>
        <w:spacing w:after="0" w:line="240" w:lineRule="auto"/>
        <w:jc w:val="right"/>
        <w:rPr>
          <w:u w:val="single"/>
        </w:rPr>
      </w:pPr>
      <w:r>
        <w:t xml:space="preserve"> </w:t>
      </w:r>
      <w:r>
        <w:rPr>
          <w:u w:val="single"/>
        </w:rPr>
        <w:t xml:space="preserve">       /ss</w:t>
      </w:r>
      <w:r w:rsidRPr="007050AC">
        <w:rPr>
          <w:u w:val="single"/>
        </w:rPr>
        <w:t>/                                 11/10/2025</w:t>
      </w:r>
    </w:p>
    <w:p w14:paraId="087BE431" w14:textId="77777777" w:rsidR="003A20C7" w:rsidRDefault="003A20C7" w:rsidP="003A20C7">
      <w:pPr>
        <w:spacing w:before="0" w:after="0" w:line="240" w:lineRule="auto"/>
        <w:ind w:firstLine="0"/>
        <w:jc w:val="right"/>
      </w:pPr>
      <w:r>
        <w:t>Candace Louise Curtis, Plaintiff Pro Se</w:t>
      </w:r>
    </w:p>
    <w:p w14:paraId="13EDF323" w14:textId="495131AF" w:rsidR="003A20C7" w:rsidRDefault="003A20C7" w:rsidP="003A20C7">
      <w:pPr>
        <w:spacing w:after="120" w:line="240" w:lineRule="auto"/>
        <w:ind w:left="1440"/>
        <w:jc w:val="right"/>
      </w:pPr>
      <w:r>
        <w:t xml:space="preserve">        </w:t>
      </w:r>
      <w:r w:rsidRPr="00DC04BA">
        <w:t>218 Landana St</w:t>
      </w:r>
      <w:r>
        <w:tab/>
      </w:r>
      <w:r>
        <w:tab/>
      </w:r>
      <w:r>
        <w:tab/>
      </w:r>
      <w:r w:rsidRPr="00DC04BA">
        <w:br/>
        <w:t>  American Canyon, CA 94503</w:t>
      </w:r>
      <w:r>
        <w:tab/>
      </w:r>
      <w:r w:rsidRPr="00DC04BA">
        <w:br/>
        <w:t xml:space="preserve">  Email: </w:t>
      </w:r>
      <w:r w:rsidRPr="000C3A0A">
        <w:t>occurtis@sbcgloabal.net</w:t>
      </w:r>
    </w:p>
    <w:p w14:paraId="2A953632" w14:textId="77777777" w:rsidR="003A20C7" w:rsidRPr="00DC04BA" w:rsidRDefault="003A20C7" w:rsidP="003A20C7">
      <w:pPr>
        <w:spacing w:after="120" w:line="240" w:lineRule="auto"/>
        <w:jc w:val="right"/>
      </w:pPr>
      <w:r>
        <w:t>(925)759-9020</w:t>
      </w:r>
    </w:p>
    <w:p w14:paraId="394CE3A5" w14:textId="77777777" w:rsidR="003A20C7" w:rsidRPr="009146FB" w:rsidRDefault="003A20C7" w:rsidP="003A20C7"/>
    <w:bookmarkEnd w:id="2"/>
    <w:p w14:paraId="55C615B8" w14:textId="77777777" w:rsidR="003A20C7" w:rsidRDefault="003A20C7" w:rsidP="003A20C7"/>
    <w:sectPr w:rsidR="003A20C7" w:rsidSect="006349BB">
      <w:footerReference w:type="default" r:id="rId8"/>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D1998" w14:textId="77777777" w:rsidR="004F4413" w:rsidRDefault="004F4413">
      <w:pPr>
        <w:spacing w:line="240" w:lineRule="auto"/>
      </w:pPr>
      <w:r>
        <w:separator/>
      </w:r>
    </w:p>
  </w:endnote>
  <w:endnote w:type="continuationSeparator" w:id="0">
    <w:p w14:paraId="75275B9B" w14:textId="77777777" w:rsidR="004F4413" w:rsidRDefault="004F4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516869"/>
      <w:docPartObj>
        <w:docPartGallery w:val="Page Numbers (Bottom of Page)"/>
        <w:docPartUnique/>
      </w:docPartObj>
    </w:sdtPr>
    <w:sdtEndPr>
      <w:rPr>
        <w:noProof/>
      </w:rPr>
    </w:sdtEndPr>
    <w:sdtContent>
      <w:p w14:paraId="56E7D023" w14:textId="348BB695" w:rsidR="00CF6F4B" w:rsidRDefault="00CF6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D745B" w14:textId="7289DB23" w:rsidR="00B11A01" w:rsidRDefault="00B11A0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C31E" w14:textId="77777777" w:rsidR="004F4413" w:rsidRDefault="004F4413">
      <w:r>
        <w:separator/>
      </w:r>
    </w:p>
  </w:footnote>
  <w:footnote w:type="continuationSeparator" w:id="0">
    <w:p w14:paraId="4504B2AD" w14:textId="77777777" w:rsidR="004F4413" w:rsidRDefault="004F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1D3287C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30184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23F854E0"/>
    <w:lvl w:ilvl="0">
      <w:start w:val="1"/>
      <w:numFmt w:val="decimal"/>
      <w:pStyle w:val="NumPara"/>
      <w:lvlText w:val="%1."/>
      <w:lvlJc w:val="left"/>
      <w:pPr>
        <w:ind w:left="600" w:hanging="360"/>
      </w:pPr>
      <w:rPr>
        <w:color w:val="auto"/>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A997122"/>
    <w:multiLevelType w:val="multilevel"/>
    <w:tmpl w:val="8C68DE5E"/>
    <w:lvl w:ilvl="0">
      <w:start w:val="22"/>
      <w:numFmt w:val="lowerLetter"/>
      <w:lvlText w:val="%1."/>
      <w:lvlJc w:val="left"/>
      <w:pPr>
        <w:ind w:left="720" w:hanging="480"/>
      </w:pPr>
    </w:lvl>
    <w:lvl w:ilvl="1">
      <w:start w:val="22"/>
      <w:numFmt w:val="lowerLetter"/>
      <w:lvlText w:val="%2."/>
      <w:lvlJc w:val="left"/>
      <w:pPr>
        <w:ind w:left="1440" w:hanging="480"/>
      </w:pPr>
    </w:lvl>
    <w:lvl w:ilvl="2">
      <w:start w:val="22"/>
      <w:numFmt w:val="lowerLetter"/>
      <w:lvlText w:val="%3."/>
      <w:lvlJc w:val="left"/>
      <w:pPr>
        <w:ind w:left="2160" w:hanging="480"/>
      </w:pPr>
    </w:lvl>
    <w:lvl w:ilvl="3">
      <w:start w:val="22"/>
      <w:numFmt w:val="lowerLetter"/>
      <w:lvlText w:val="%4."/>
      <w:lvlJc w:val="left"/>
      <w:pPr>
        <w:ind w:left="2880" w:hanging="480"/>
      </w:pPr>
    </w:lvl>
    <w:lvl w:ilvl="4">
      <w:start w:val="22"/>
      <w:numFmt w:val="lowerLetter"/>
      <w:lvlText w:val="%5."/>
      <w:lvlJc w:val="left"/>
      <w:pPr>
        <w:ind w:left="3600" w:hanging="480"/>
      </w:pPr>
    </w:lvl>
    <w:lvl w:ilvl="5">
      <w:start w:val="22"/>
      <w:numFmt w:val="lowerLetter"/>
      <w:lvlText w:val="%6."/>
      <w:lvlJc w:val="left"/>
      <w:pPr>
        <w:ind w:left="4320" w:hanging="480"/>
      </w:pPr>
    </w:lvl>
    <w:lvl w:ilvl="6">
      <w:start w:val="22"/>
      <w:numFmt w:val="lowerLetter"/>
      <w:lvlText w:val="%7."/>
      <w:lvlJc w:val="left"/>
      <w:pPr>
        <w:ind w:left="5040" w:hanging="480"/>
      </w:pPr>
    </w:lvl>
    <w:lvl w:ilvl="7">
      <w:start w:val="22"/>
      <w:numFmt w:val="lowerLetter"/>
      <w:lvlText w:val="%8."/>
      <w:lvlJc w:val="left"/>
      <w:pPr>
        <w:ind w:left="5760" w:hanging="480"/>
      </w:pPr>
    </w:lvl>
    <w:lvl w:ilvl="8">
      <w:start w:val="22"/>
      <w:numFmt w:val="lowerLetter"/>
      <w:lvlText w:val="%9."/>
      <w:lvlJc w:val="left"/>
      <w:pPr>
        <w:ind w:left="6480" w:hanging="480"/>
      </w:pPr>
    </w:lvl>
  </w:abstractNum>
  <w:abstractNum w:abstractNumId="4" w15:restartNumberingAfterBreak="0">
    <w:nsid w:val="0D413BEF"/>
    <w:multiLevelType w:val="hybridMultilevel"/>
    <w:tmpl w:val="1668FF0E"/>
    <w:lvl w:ilvl="0" w:tplc="992813BA">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4D482B"/>
    <w:multiLevelType w:val="hybridMultilevel"/>
    <w:tmpl w:val="67B6362C"/>
    <w:lvl w:ilvl="0" w:tplc="A766801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D1F11"/>
    <w:multiLevelType w:val="multilevel"/>
    <w:tmpl w:val="044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240F6"/>
    <w:multiLevelType w:val="hybridMultilevel"/>
    <w:tmpl w:val="3E70E0AA"/>
    <w:lvl w:ilvl="0" w:tplc="96CA2940">
      <w:start w:val="1"/>
      <w:numFmt w:val="upperRoman"/>
      <w:pStyle w:val="Heading1"/>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9F684A"/>
    <w:multiLevelType w:val="multilevel"/>
    <w:tmpl w:val="690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F7A37"/>
    <w:multiLevelType w:val="multilevel"/>
    <w:tmpl w:val="AA1CA9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37C9F"/>
    <w:multiLevelType w:val="multilevel"/>
    <w:tmpl w:val="76E0D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E1134F"/>
    <w:multiLevelType w:val="hybridMultilevel"/>
    <w:tmpl w:val="8EBE82C4"/>
    <w:lvl w:ilvl="0" w:tplc="FB5479C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85530"/>
    <w:multiLevelType w:val="multilevel"/>
    <w:tmpl w:val="BA04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F050C"/>
    <w:multiLevelType w:val="hybridMultilevel"/>
    <w:tmpl w:val="087600DA"/>
    <w:lvl w:ilvl="0" w:tplc="F7F642EC">
      <w:start w:val="1"/>
      <w:numFmt w:val="upperLetter"/>
      <w:pStyle w:val="Heading2"/>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F2106B"/>
    <w:multiLevelType w:val="hybridMultilevel"/>
    <w:tmpl w:val="F8044EC2"/>
    <w:lvl w:ilvl="0" w:tplc="E9D2D1C8">
      <w:start w:val="1"/>
      <w:numFmt w:val="bullet"/>
      <w:lvlText w:val="●"/>
      <w:lvlJc w:val="left"/>
      <w:pPr>
        <w:ind w:left="720" w:hanging="360"/>
      </w:pPr>
    </w:lvl>
    <w:lvl w:ilvl="1" w:tplc="9ED6051C">
      <w:start w:val="1"/>
      <w:numFmt w:val="bullet"/>
      <w:lvlText w:val="○"/>
      <w:lvlJc w:val="left"/>
      <w:pPr>
        <w:ind w:left="1440" w:hanging="360"/>
      </w:pPr>
    </w:lvl>
    <w:lvl w:ilvl="2" w:tplc="57FCC8C2">
      <w:start w:val="1"/>
      <w:numFmt w:val="bullet"/>
      <w:lvlText w:val="■"/>
      <w:lvlJc w:val="left"/>
      <w:pPr>
        <w:ind w:left="2160" w:hanging="360"/>
      </w:pPr>
    </w:lvl>
    <w:lvl w:ilvl="3" w:tplc="2E2E0E6E">
      <w:start w:val="1"/>
      <w:numFmt w:val="bullet"/>
      <w:lvlText w:val="●"/>
      <w:lvlJc w:val="left"/>
      <w:pPr>
        <w:ind w:left="2880" w:hanging="360"/>
      </w:pPr>
    </w:lvl>
    <w:lvl w:ilvl="4" w:tplc="E51AD570">
      <w:start w:val="1"/>
      <w:numFmt w:val="bullet"/>
      <w:lvlText w:val="○"/>
      <w:lvlJc w:val="left"/>
      <w:pPr>
        <w:ind w:left="3600" w:hanging="360"/>
      </w:pPr>
    </w:lvl>
    <w:lvl w:ilvl="5" w:tplc="C9F2BF14">
      <w:start w:val="1"/>
      <w:numFmt w:val="bullet"/>
      <w:lvlText w:val="■"/>
      <w:lvlJc w:val="left"/>
      <w:pPr>
        <w:ind w:left="4320" w:hanging="360"/>
      </w:pPr>
    </w:lvl>
    <w:lvl w:ilvl="6" w:tplc="FFB8F24A">
      <w:start w:val="1"/>
      <w:numFmt w:val="bullet"/>
      <w:lvlText w:val="●"/>
      <w:lvlJc w:val="left"/>
      <w:pPr>
        <w:ind w:left="5040" w:hanging="360"/>
      </w:pPr>
    </w:lvl>
    <w:lvl w:ilvl="7" w:tplc="8F1A4B28">
      <w:start w:val="1"/>
      <w:numFmt w:val="bullet"/>
      <w:lvlText w:val="●"/>
      <w:lvlJc w:val="left"/>
      <w:pPr>
        <w:ind w:left="5760" w:hanging="360"/>
      </w:pPr>
    </w:lvl>
    <w:lvl w:ilvl="8" w:tplc="D368CDEA">
      <w:start w:val="1"/>
      <w:numFmt w:val="bullet"/>
      <w:lvlText w:val="●"/>
      <w:lvlJc w:val="left"/>
      <w:pPr>
        <w:ind w:left="6480" w:hanging="360"/>
      </w:pPr>
    </w:lvl>
  </w:abstractNum>
  <w:abstractNum w:abstractNumId="15" w15:restartNumberingAfterBreak="0">
    <w:nsid w:val="702E6073"/>
    <w:multiLevelType w:val="hybridMultilevel"/>
    <w:tmpl w:val="AD004932"/>
    <w:lvl w:ilvl="0" w:tplc="34DE6F8C">
      <w:start w:val="1"/>
      <w:numFmt w:val="upp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C91370"/>
    <w:multiLevelType w:val="multilevel"/>
    <w:tmpl w:val="A9D8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lvlOverride w:ilvl="0">
      <w:startOverride w:val="1"/>
    </w:lvlOverride>
  </w:num>
  <w:num w:numId="2">
    <w:abstractNumId w:val="0"/>
  </w:num>
  <w:num w:numId="3">
    <w:abstractNumId w:val="3"/>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4">
    <w:abstractNumId w:val="2"/>
  </w:num>
  <w:num w:numId="5">
    <w:abstractNumId w:val="1"/>
  </w:num>
  <w:num w:numId="6">
    <w:abstractNumId w:val="11"/>
  </w:num>
  <w:num w:numId="7">
    <w:abstractNumId w:val="10"/>
  </w:num>
  <w:num w:numId="8">
    <w:abstractNumId w:val="5"/>
  </w:num>
  <w:num w:numId="9">
    <w:abstractNumId w:val="15"/>
  </w:num>
  <w:num w:numId="10">
    <w:abstractNumId w:val="13"/>
  </w:num>
  <w:num w:numId="11">
    <w:abstractNumId w:val="4"/>
  </w:num>
  <w:num w:numId="12">
    <w:abstractNumId w:val="8"/>
  </w:num>
  <w:num w:numId="13">
    <w:abstractNumId w:val="6"/>
  </w:num>
  <w:num w:numId="14">
    <w:abstractNumId w:val="12"/>
  </w:num>
  <w:num w:numId="15">
    <w:abstractNumId w:val="16"/>
  </w:num>
  <w:num w:numId="16">
    <w:abstractNumId w:val="4"/>
    <w:lvlOverride w:ilvl="0">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A01"/>
    <w:rsid w:val="000432BA"/>
    <w:rsid w:val="00056B95"/>
    <w:rsid w:val="00067917"/>
    <w:rsid w:val="00067EDC"/>
    <w:rsid w:val="00070C2A"/>
    <w:rsid w:val="00076A42"/>
    <w:rsid w:val="000C3A0A"/>
    <w:rsid w:val="000F0757"/>
    <w:rsid w:val="00112AC2"/>
    <w:rsid w:val="00120C13"/>
    <w:rsid w:val="00186264"/>
    <w:rsid w:val="00191C9D"/>
    <w:rsid w:val="001A47C2"/>
    <w:rsid w:val="001A5F68"/>
    <w:rsid w:val="001E4D63"/>
    <w:rsid w:val="001F014E"/>
    <w:rsid w:val="0020551D"/>
    <w:rsid w:val="00207A2C"/>
    <w:rsid w:val="00217FED"/>
    <w:rsid w:val="0022003E"/>
    <w:rsid w:val="00282ED2"/>
    <w:rsid w:val="002B4544"/>
    <w:rsid w:val="002D49CC"/>
    <w:rsid w:val="002E58FD"/>
    <w:rsid w:val="002F0142"/>
    <w:rsid w:val="002F0AB5"/>
    <w:rsid w:val="002F336F"/>
    <w:rsid w:val="00312B87"/>
    <w:rsid w:val="003621F9"/>
    <w:rsid w:val="003A20C7"/>
    <w:rsid w:val="003C2C4E"/>
    <w:rsid w:val="003D18B3"/>
    <w:rsid w:val="003D65A7"/>
    <w:rsid w:val="003E17AC"/>
    <w:rsid w:val="003F22AF"/>
    <w:rsid w:val="004032C1"/>
    <w:rsid w:val="0040395E"/>
    <w:rsid w:val="00424B6E"/>
    <w:rsid w:val="004505A6"/>
    <w:rsid w:val="0048563E"/>
    <w:rsid w:val="004A4A9A"/>
    <w:rsid w:val="004B4112"/>
    <w:rsid w:val="004D0997"/>
    <w:rsid w:val="004F4413"/>
    <w:rsid w:val="00550AFC"/>
    <w:rsid w:val="005856BD"/>
    <w:rsid w:val="0058602F"/>
    <w:rsid w:val="0059751A"/>
    <w:rsid w:val="005A316D"/>
    <w:rsid w:val="005A3F87"/>
    <w:rsid w:val="005B31ED"/>
    <w:rsid w:val="005D4DF8"/>
    <w:rsid w:val="005F5DA2"/>
    <w:rsid w:val="005F7DE8"/>
    <w:rsid w:val="00614A4D"/>
    <w:rsid w:val="006274AB"/>
    <w:rsid w:val="00632DC4"/>
    <w:rsid w:val="006349BB"/>
    <w:rsid w:val="006447F2"/>
    <w:rsid w:val="006645A6"/>
    <w:rsid w:val="00670F92"/>
    <w:rsid w:val="00684429"/>
    <w:rsid w:val="00691DBE"/>
    <w:rsid w:val="006A1467"/>
    <w:rsid w:val="006A55E9"/>
    <w:rsid w:val="006B1EF0"/>
    <w:rsid w:val="006B7C93"/>
    <w:rsid w:val="006C10C2"/>
    <w:rsid w:val="006D4226"/>
    <w:rsid w:val="006D7188"/>
    <w:rsid w:val="006F00A0"/>
    <w:rsid w:val="006F550C"/>
    <w:rsid w:val="006F5C11"/>
    <w:rsid w:val="007050AC"/>
    <w:rsid w:val="007156AA"/>
    <w:rsid w:val="007B1822"/>
    <w:rsid w:val="007B2EFD"/>
    <w:rsid w:val="007C272F"/>
    <w:rsid w:val="0080011E"/>
    <w:rsid w:val="008231DB"/>
    <w:rsid w:val="0083475A"/>
    <w:rsid w:val="00855C4B"/>
    <w:rsid w:val="008A08F6"/>
    <w:rsid w:val="008A1A43"/>
    <w:rsid w:val="008C742B"/>
    <w:rsid w:val="008D0A7D"/>
    <w:rsid w:val="008E4EC7"/>
    <w:rsid w:val="008E711E"/>
    <w:rsid w:val="00911E42"/>
    <w:rsid w:val="00927329"/>
    <w:rsid w:val="0097463C"/>
    <w:rsid w:val="00977AEC"/>
    <w:rsid w:val="009A0F1D"/>
    <w:rsid w:val="009B24A6"/>
    <w:rsid w:val="009C2436"/>
    <w:rsid w:val="009C6E75"/>
    <w:rsid w:val="009D47F0"/>
    <w:rsid w:val="009D71AD"/>
    <w:rsid w:val="00A248E3"/>
    <w:rsid w:val="00A63D0A"/>
    <w:rsid w:val="00A70F15"/>
    <w:rsid w:val="00A729B9"/>
    <w:rsid w:val="00A74402"/>
    <w:rsid w:val="00AA1DEC"/>
    <w:rsid w:val="00AC157A"/>
    <w:rsid w:val="00AD4879"/>
    <w:rsid w:val="00B11A01"/>
    <w:rsid w:val="00B1636C"/>
    <w:rsid w:val="00B30F20"/>
    <w:rsid w:val="00B720CD"/>
    <w:rsid w:val="00BA1CFE"/>
    <w:rsid w:val="00BA4D0E"/>
    <w:rsid w:val="00C047AA"/>
    <w:rsid w:val="00C14E79"/>
    <w:rsid w:val="00C1798E"/>
    <w:rsid w:val="00C20091"/>
    <w:rsid w:val="00C603E6"/>
    <w:rsid w:val="00C72114"/>
    <w:rsid w:val="00C82149"/>
    <w:rsid w:val="00C96DEC"/>
    <w:rsid w:val="00CA408C"/>
    <w:rsid w:val="00CA72D4"/>
    <w:rsid w:val="00CE24D1"/>
    <w:rsid w:val="00CF6F4B"/>
    <w:rsid w:val="00D00042"/>
    <w:rsid w:val="00D17E1A"/>
    <w:rsid w:val="00D2148D"/>
    <w:rsid w:val="00D31506"/>
    <w:rsid w:val="00D6159C"/>
    <w:rsid w:val="00D96938"/>
    <w:rsid w:val="00DA21C2"/>
    <w:rsid w:val="00DA2F41"/>
    <w:rsid w:val="00E030B4"/>
    <w:rsid w:val="00E0467A"/>
    <w:rsid w:val="00E27C0E"/>
    <w:rsid w:val="00E431C8"/>
    <w:rsid w:val="00E858A5"/>
    <w:rsid w:val="00E93D34"/>
    <w:rsid w:val="00EA11AA"/>
    <w:rsid w:val="00EA4505"/>
    <w:rsid w:val="00EA49D7"/>
    <w:rsid w:val="00EC0E23"/>
    <w:rsid w:val="00ED0092"/>
    <w:rsid w:val="00ED6E60"/>
    <w:rsid w:val="00F34A50"/>
    <w:rsid w:val="00F41A1D"/>
    <w:rsid w:val="00F4476E"/>
    <w:rsid w:val="00F73ACA"/>
    <w:rsid w:val="00F96AF8"/>
    <w:rsid w:val="00FD0ABC"/>
    <w:rsid w:val="00FD5209"/>
    <w:rsid w:val="00FE56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3E95"/>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BA"/>
    <w:pPr>
      <w:spacing w:before="120" w:after="240" w:line="480" w:lineRule="auto"/>
      <w:ind w:firstLine="720"/>
      <w:jc w:val="both"/>
    </w:pPr>
    <w:rPr>
      <w:sz w:val="24"/>
      <w:szCs w:val="24"/>
    </w:rPr>
  </w:style>
  <w:style w:type="paragraph" w:styleId="Heading1">
    <w:name w:val="heading 1"/>
    <w:next w:val="Normal"/>
    <w:autoRedefine/>
    <w:uiPriority w:val="9"/>
    <w:qFormat/>
    <w:rsid w:val="007156AA"/>
    <w:pPr>
      <w:numPr>
        <w:numId w:val="18"/>
      </w:numPr>
      <w:spacing w:before="240" w:after="240"/>
      <w:jc w:val="center"/>
      <w:outlineLvl w:val="0"/>
    </w:pPr>
    <w:rPr>
      <w:b/>
      <w:sz w:val="26"/>
      <w:szCs w:val="26"/>
    </w:rPr>
  </w:style>
  <w:style w:type="paragraph" w:styleId="Heading2">
    <w:name w:val="heading 2"/>
    <w:basedOn w:val="Normal"/>
    <w:next w:val="Normal"/>
    <w:autoRedefine/>
    <w:uiPriority w:val="9"/>
    <w:unhideWhenUsed/>
    <w:qFormat/>
    <w:rsid w:val="00691DBE"/>
    <w:pPr>
      <w:numPr>
        <w:numId w:val="10"/>
      </w:numPr>
      <w:spacing w:line="240" w:lineRule="auto"/>
      <w:ind w:left="0" w:firstLine="0"/>
      <w:outlineLvl w:val="1"/>
    </w:pPr>
    <w:rPr>
      <w:b/>
      <w:bCs/>
      <w:szCs w:val="26"/>
    </w:rPr>
  </w:style>
  <w:style w:type="paragraph" w:styleId="Heading3">
    <w:name w:val="heading 3"/>
    <w:basedOn w:val="Normal"/>
    <w:next w:val="Normal"/>
    <w:autoRedefine/>
    <w:uiPriority w:val="9"/>
    <w:unhideWhenUsed/>
    <w:qFormat/>
    <w:rsid w:val="00B1636C"/>
    <w:pPr>
      <w:numPr>
        <w:numId w:val="11"/>
      </w:numPr>
      <w:outlineLvl w:val="2"/>
    </w:pPr>
    <w:rPr>
      <w:b/>
      <w:bCs/>
    </w:rPr>
  </w:style>
  <w:style w:type="paragraph" w:styleId="Heading4">
    <w:name w:val="heading 4"/>
    <w:basedOn w:val="Normal"/>
    <w:next w:val="Normal"/>
    <w:link w:val="Heading4Char"/>
    <w:autoRedefine/>
    <w:uiPriority w:val="9"/>
    <w:unhideWhenUsed/>
    <w:qFormat/>
    <w:rsid w:val="00282ED2"/>
    <w:pPr>
      <w:numPr>
        <w:numId w:val="9"/>
      </w:numPr>
      <w:outlineLvl w:val="3"/>
    </w:pPr>
    <w:rPr>
      <w:b/>
      <w:bCs/>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D2148D"/>
    <w:pPr>
      <w:tabs>
        <w:tab w:val="center" w:pos="4680"/>
        <w:tab w:val="right" w:pos="9360"/>
      </w:tabs>
      <w:spacing w:line="240" w:lineRule="auto"/>
    </w:pPr>
  </w:style>
  <w:style w:type="character" w:customStyle="1" w:styleId="HeaderChar">
    <w:name w:val="Header Char"/>
    <w:basedOn w:val="DefaultParagraphFont"/>
    <w:link w:val="Header"/>
    <w:uiPriority w:val="99"/>
    <w:rsid w:val="00D2148D"/>
    <w:rPr>
      <w:sz w:val="24"/>
      <w:szCs w:val="24"/>
    </w:rPr>
  </w:style>
  <w:style w:type="paragraph" w:styleId="Footer">
    <w:name w:val="footer"/>
    <w:basedOn w:val="Normal"/>
    <w:link w:val="FooterChar"/>
    <w:uiPriority w:val="99"/>
    <w:unhideWhenUsed/>
    <w:rsid w:val="00D2148D"/>
    <w:pPr>
      <w:tabs>
        <w:tab w:val="center" w:pos="4680"/>
        <w:tab w:val="right" w:pos="9360"/>
      </w:tabs>
      <w:spacing w:line="240" w:lineRule="auto"/>
    </w:pPr>
  </w:style>
  <w:style w:type="character" w:customStyle="1" w:styleId="FooterChar">
    <w:name w:val="Footer Char"/>
    <w:basedOn w:val="DefaultParagraphFont"/>
    <w:link w:val="Footer"/>
    <w:uiPriority w:val="99"/>
    <w:rsid w:val="00D2148D"/>
    <w:rPr>
      <w:sz w:val="24"/>
      <w:szCs w:val="24"/>
    </w:rPr>
  </w:style>
  <w:style w:type="paragraph" w:styleId="Quote">
    <w:name w:val="Quote"/>
    <w:basedOn w:val="Normal"/>
    <w:next w:val="Normal"/>
    <w:link w:val="QuoteChar"/>
    <w:autoRedefine/>
    <w:uiPriority w:val="29"/>
    <w:qFormat/>
    <w:rsid w:val="00B1636C"/>
    <w:pPr>
      <w:spacing w:line="312" w:lineRule="auto"/>
      <w:ind w:left="864" w:right="864" w:firstLine="0"/>
    </w:pPr>
    <w:rPr>
      <w:i/>
      <w:iCs/>
      <w:color w:val="404040" w:themeColor="text1" w:themeTint="BF"/>
    </w:rPr>
  </w:style>
  <w:style w:type="character" w:customStyle="1" w:styleId="QuoteChar">
    <w:name w:val="Quote Char"/>
    <w:basedOn w:val="DefaultParagraphFont"/>
    <w:link w:val="Quote"/>
    <w:uiPriority w:val="29"/>
    <w:rsid w:val="00B1636C"/>
    <w:rPr>
      <w:i/>
      <w:iCs/>
      <w:color w:val="404040" w:themeColor="text1" w:themeTint="BF"/>
      <w:sz w:val="24"/>
      <w:szCs w:val="24"/>
    </w:rPr>
  </w:style>
  <w:style w:type="character" w:customStyle="1" w:styleId="Heading4Char">
    <w:name w:val="Heading 4 Char"/>
    <w:basedOn w:val="DefaultParagraphFont"/>
    <w:link w:val="Heading4"/>
    <w:uiPriority w:val="9"/>
    <w:rsid w:val="00EA4505"/>
    <w:rPr>
      <w:b/>
      <w:bCs/>
      <w:i/>
      <w:iCs/>
      <w:sz w:val="24"/>
      <w:szCs w:val="24"/>
    </w:rPr>
  </w:style>
  <w:style w:type="character" w:styleId="Emphasis">
    <w:name w:val="Emphasis"/>
    <w:basedOn w:val="DefaultParagraphFont"/>
    <w:uiPriority w:val="20"/>
    <w:qFormat/>
    <w:rsid w:val="006F5C11"/>
    <w:rPr>
      <w:i/>
      <w:iCs/>
    </w:rPr>
  </w:style>
  <w:style w:type="character" w:styleId="Strong">
    <w:name w:val="Strong"/>
    <w:basedOn w:val="DefaultParagraphFont"/>
    <w:uiPriority w:val="22"/>
    <w:qFormat/>
    <w:rsid w:val="006F5C11"/>
    <w:rPr>
      <w:b/>
      <w:bCs/>
    </w:rPr>
  </w:style>
  <w:style w:type="paragraph" w:styleId="NormalWeb">
    <w:name w:val="Normal (Web)"/>
    <w:basedOn w:val="Normal"/>
    <w:uiPriority w:val="99"/>
    <w:semiHidden/>
    <w:unhideWhenUsed/>
    <w:rsid w:val="006F5C11"/>
    <w:pPr>
      <w:spacing w:before="100" w:beforeAutospacing="1" w:after="100" w:afterAutospacing="1" w:line="240" w:lineRule="auto"/>
      <w:ind w:firstLine="0"/>
      <w:jc w:val="left"/>
    </w:pPr>
  </w:style>
  <w:style w:type="paragraph" w:customStyle="1" w:styleId="NumPara">
    <w:name w:val="Num Para"/>
    <w:basedOn w:val="Normal"/>
    <w:link w:val="NumParaChar"/>
    <w:qFormat/>
    <w:rsid w:val="0059751A"/>
    <w:pPr>
      <w:numPr>
        <w:numId w:val="4"/>
      </w:numPr>
    </w:pPr>
  </w:style>
  <w:style w:type="paragraph" w:customStyle="1" w:styleId="Default">
    <w:name w:val="Default"/>
    <w:rsid w:val="00670F92"/>
    <w:pPr>
      <w:autoSpaceDE w:val="0"/>
      <w:autoSpaceDN w:val="0"/>
      <w:adjustRightInd w:val="0"/>
    </w:pPr>
    <w:rPr>
      <w:color w:val="000000"/>
      <w:sz w:val="24"/>
      <w:szCs w:val="24"/>
    </w:rPr>
  </w:style>
  <w:style w:type="character" w:customStyle="1" w:styleId="NumParaChar">
    <w:name w:val="Num Para Char"/>
    <w:basedOn w:val="DefaultParagraphFont"/>
    <w:link w:val="NumPara"/>
    <w:rsid w:val="0059751A"/>
    <w:rPr>
      <w:sz w:val="24"/>
      <w:szCs w:val="24"/>
    </w:rPr>
  </w:style>
  <w:style w:type="paragraph" w:styleId="NoSpacing">
    <w:name w:val="No Spacing"/>
    <w:uiPriority w:val="1"/>
    <w:qFormat/>
    <w:rsid w:val="00670F92"/>
    <w:pPr>
      <w:jc w:val="both"/>
    </w:pPr>
    <w:rPr>
      <w:sz w:val="24"/>
      <w:szCs w:val="24"/>
    </w:rPr>
  </w:style>
  <w:style w:type="character" w:styleId="UnresolvedMention">
    <w:name w:val="Unresolved Mention"/>
    <w:basedOn w:val="DefaultParagraphFont"/>
    <w:uiPriority w:val="99"/>
    <w:semiHidden/>
    <w:unhideWhenUsed/>
    <w:rsid w:val="00550AFC"/>
    <w:rPr>
      <w:color w:val="605E5C"/>
      <w:shd w:val="clear" w:color="auto" w:fill="E1DFDD"/>
    </w:rPr>
  </w:style>
  <w:style w:type="table" w:styleId="TableGrid">
    <w:name w:val="Table Grid"/>
    <w:basedOn w:val="TableNormal"/>
    <w:uiPriority w:val="39"/>
    <w:rsid w:val="003A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072189">
      <w:bodyDiv w:val="1"/>
      <w:marLeft w:val="0"/>
      <w:marRight w:val="0"/>
      <w:marTop w:val="0"/>
      <w:marBottom w:val="0"/>
      <w:divBdr>
        <w:top w:val="none" w:sz="0" w:space="0" w:color="auto"/>
        <w:left w:val="none" w:sz="0" w:space="0" w:color="auto"/>
        <w:bottom w:val="none" w:sz="0" w:space="0" w:color="auto"/>
        <w:right w:val="none" w:sz="0" w:space="0" w:color="auto"/>
      </w:divBdr>
    </w:div>
    <w:div w:id="213027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31E60-B5D9-4236-8C75-A71DB868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Luis Cypher</cp:lastModifiedBy>
  <cp:revision>5</cp:revision>
  <cp:lastPrinted>2025-09-24T17:16:00Z</cp:lastPrinted>
  <dcterms:created xsi:type="dcterms:W3CDTF">2025-11-10T23:11:00Z</dcterms:created>
  <dcterms:modified xsi:type="dcterms:W3CDTF">2025-11-11T14:57:00Z</dcterms:modified>
</cp:coreProperties>
</file>