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F525" w14:textId="77777777" w:rsidR="00BC1798" w:rsidRPr="00BC1798" w:rsidRDefault="00BC1798" w:rsidP="00BC1798">
      <w:pPr>
        <w:spacing w:before="100" w:beforeAutospacing="1" w:after="100" w:afterAutospacing="1" w:line="240" w:lineRule="auto"/>
        <w:ind w:firstLine="0"/>
        <w:outlineLvl w:val="1"/>
        <w:rPr>
          <w:b/>
          <w:bCs/>
          <w:sz w:val="36"/>
          <w:szCs w:val="36"/>
        </w:rPr>
      </w:pPr>
      <w:r w:rsidRPr="00BC1798">
        <w:rPr>
          <w:b/>
          <w:bCs/>
          <w:sz w:val="36"/>
          <w:szCs w:val="36"/>
        </w:rPr>
        <w:t>Memorandum of Law</w:t>
      </w:r>
    </w:p>
    <w:p w14:paraId="01636B9B" w14:textId="77777777" w:rsidR="00BC1798" w:rsidRPr="00BC1798" w:rsidRDefault="00BC1798" w:rsidP="00BC1798">
      <w:pPr>
        <w:spacing w:before="100" w:beforeAutospacing="1" w:after="100" w:afterAutospacing="1" w:line="240" w:lineRule="auto"/>
        <w:ind w:firstLine="0"/>
        <w:rPr>
          <w:szCs w:val="24"/>
        </w:rPr>
      </w:pPr>
      <w:r w:rsidRPr="00BC1798">
        <w:rPr>
          <w:b/>
          <w:bCs/>
          <w:szCs w:val="24"/>
        </w:rPr>
        <w:t>In Support of Petition for Summary and Declaratory Judgment</w:t>
      </w:r>
      <w:r w:rsidRPr="00BC1798">
        <w:rPr>
          <w:szCs w:val="24"/>
        </w:rPr>
        <w:t xml:space="preserve"> </w:t>
      </w:r>
      <w:r w:rsidRPr="00BC1798">
        <w:rPr>
          <w:b/>
          <w:bCs/>
          <w:szCs w:val="24"/>
        </w:rPr>
        <w:t>Candace Louise Curtis v. Carl Henry Brunsting, et al</w:t>
      </w:r>
      <w:r w:rsidRPr="00BC1798">
        <w:rPr>
          <w:szCs w:val="24"/>
        </w:rPr>
        <w:t xml:space="preserve"> </w:t>
      </w:r>
      <w:r w:rsidRPr="00BC1798">
        <w:rPr>
          <w:b/>
          <w:bCs/>
          <w:szCs w:val="24"/>
        </w:rPr>
        <w:t>In the 269th District Court of Harris County, Texas</w:t>
      </w:r>
    </w:p>
    <w:p w14:paraId="5E23C0A5" w14:textId="1C293B09" w:rsidR="00BC1798" w:rsidRPr="00BC1798" w:rsidRDefault="00BC1798" w:rsidP="00BC1798">
      <w:pPr>
        <w:pStyle w:val="Heading3"/>
      </w:pPr>
      <w:r w:rsidRPr="00BC1798">
        <w:t>Introduction</w:t>
      </w:r>
    </w:p>
    <w:p w14:paraId="1CA261A5" w14:textId="77777777" w:rsidR="00BC1798" w:rsidRPr="00BC1798" w:rsidRDefault="00BC1798" w:rsidP="00BC1798">
      <w:pPr>
        <w:spacing w:before="100" w:beforeAutospacing="1" w:after="100" w:afterAutospacing="1" w:line="240" w:lineRule="auto"/>
        <w:ind w:firstLine="0"/>
        <w:rPr>
          <w:szCs w:val="24"/>
        </w:rPr>
      </w:pPr>
      <w:r w:rsidRPr="00BC1798">
        <w:rPr>
          <w:szCs w:val="24"/>
        </w:rPr>
        <w:t>This memorandum supports Petitioner Candace Louise Curtis’s request for declaratory judgment under Chapter 37 of the Texas Civil Practice and Remedies Code. The relief sought is a declaration that all orders and proceedings conducted in Harris County Probate Court No. 4 under Cause Nos. 412,249-401 through -405 are void ab initio for lack of subject-matter jurisdiction.</w:t>
      </w:r>
    </w:p>
    <w:p w14:paraId="1C88C4DF" w14:textId="5E2E9578" w:rsidR="00BC1798" w:rsidRPr="00BC1798" w:rsidRDefault="00BC1798" w:rsidP="00BC1798">
      <w:pPr>
        <w:pStyle w:val="Heading3"/>
      </w:pPr>
      <w:r w:rsidRPr="00BC1798">
        <w:t>Background</w:t>
      </w:r>
    </w:p>
    <w:p w14:paraId="45F54EE4" w14:textId="77777777" w:rsidR="00BC1798" w:rsidRPr="00BC1798" w:rsidRDefault="00BC1798" w:rsidP="00BC1798">
      <w:pPr>
        <w:spacing w:before="100" w:beforeAutospacing="1" w:after="100" w:afterAutospacing="1" w:line="240" w:lineRule="auto"/>
        <w:ind w:firstLine="0"/>
        <w:rPr>
          <w:szCs w:val="24"/>
        </w:rPr>
      </w:pPr>
      <w:r w:rsidRPr="00BC1798">
        <w:rPr>
          <w:szCs w:val="24"/>
        </w:rPr>
        <w:t>The Estates of Elmer H. Brunsting and Nelva E. Brunsting were administered through independent proceedings under pour-over wills. The sole devisee of each estate was the Brunsting Family Living Trust. On April 4, 2013, the probate court approved the inventories and closed the dockets for both estates. Under Texas Estates Code § 402.001, this terminated the probate court’s jurisdiction over the independent administrations.</w:t>
      </w:r>
    </w:p>
    <w:p w14:paraId="6EE05D49" w14:textId="77777777" w:rsidR="00BC1798" w:rsidRPr="00BC1798" w:rsidRDefault="00BC1798" w:rsidP="00BC1798">
      <w:pPr>
        <w:spacing w:before="100" w:beforeAutospacing="1" w:after="100" w:afterAutospacing="1" w:line="240" w:lineRule="auto"/>
        <w:ind w:firstLine="0"/>
        <w:rPr>
          <w:szCs w:val="24"/>
        </w:rPr>
      </w:pPr>
      <w:r w:rsidRPr="00BC1798">
        <w:rPr>
          <w:szCs w:val="24"/>
        </w:rPr>
        <w:t>Five days later, Carl Brunsting filed a new lawsuit in the probate court concerning the administration of the trust. This action was not a probate case, matter, or proceeding. It was not in rem. It was a civil action in personam concerning fiduciary duties and trust instruments. The probate court lacked jurisdiction to hear it.</w:t>
      </w:r>
    </w:p>
    <w:p w14:paraId="3067BF45" w14:textId="0527F37A" w:rsidR="00BC1798" w:rsidRPr="00BC1798" w:rsidRDefault="00BC1798" w:rsidP="00BC1798">
      <w:pPr>
        <w:pStyle w:val="Heading3"/>
      </w:pPr>
      <w:r w:rsidRPr="00BC1798">
        <w:t>Legal Standards</w:t>
      </w:r>
    </w:p>
    <w:p w14:paraId="17217663" w14:textId="77777777" w:rsidR="00BC1798" w:rsidRPr="00BC1798" w:rsidRDefault="00BC1798" w:rsidP="00BC1798">
      <w:pPr>
        <w:spacing w:before="100" w:beforeAutospacing="1" w:after="100" w:afterAutospacing="1" w:line="240" w:lineRule="auto"/>
        <w:ind w:firstLine="0"/>
        <w:outlineLvl w:val="3"/>
        <w:rPr>
          <w:b/>
          <w:bCs/>
          <w:szCs w:val="24"/>
        </w:rPr>
      </w:pPr>
      <w:r w:rsidRPr="00BC1798">
        <w:rPr>
          <w:b/>
          <w:bCs/>
          <w:szCs w:val="24"/>
        </w:rPr>
        <w:t>A. Subject-Matter Jurisdiction Cannot Be Waived</w:t>
      </w:r>
    </w:p>
    <w:p w14:paraId="79C76FE7" w14:textId="77777777" w:rsidR="00BC1798" w:rsidRPr="00BC1798" w:rsidRDefault="00BC1798" w:rsidP="00BC1798">
      <w:pPr>
        <w:spacing w:before="100" w:beforeAutospacing="1" w:after="100" w:afterAutospacing="1" w:line="240" w:lineRule="auto"/>
        <w:ind w:firstLine="0"/>
        <w:rPr>
          <w:szCs w:val="24"/>
        </w:rPr>
      </w:pPr>
      <w:r w:rsidRPr="00BC1798">
        <w:rPr>
          <w:szCs w:val="24"/>
        </w:rPr>
        <w:t xml:space="preserve">Subject-matter jurisdiction is a question of law that cannot be waived and may be raised at any time. Tex. </w:t>
      </w:r>
      <w:proofErr w:type="spellStart"/>
      <w:r w:rsidRPr="00BC1798">
        <w:rPr>
          <w:szCs w:val="24"/>
        </w:rPr>
        <w:t>Ass’n</w:t>
      </w:r>
      <w:proofErr w:type="spellEnd"/>
      <w:r w:rsidRPr="00BC1798">
        <w:rPr>
          <w:szCs w:val="24"/>
        </w:rPr>
        <w:t xml:space="preserve"> of Bus. v. Tex. Air Control Bd., 852 S.W.2d 440, 443 (Tex. 1993). A judgment rendered without subject-matter jurisdiction is void. Browning v. </w:t>
      </w:r>
      <w:proofErr w:type="spellStart"/>
      <w:r w:rsidRPr="00BC1798">
        <w:rPr>
          <w:szCs w:val="24"/>
        </w:rPr>
        <w:t>Placke</w:t>
      </w:r>
      <w:proofErr w:type="spellEnd"/>
      <w:r w:rsidRPr="00BC1798">
        <w:rPr>
          <w:szCs w:val="24"/>
        </w:rPr>
        <w:t>, 698 S.W.2d 362, 363 (Tex. 1985).</w:t>
      </w:r>
    </w:p>
    <w:p w14:paraId="731CFD1B" w14:textId="77777777" w:rsidR="00BC1798" w:rsidRPr="00BC1798" w:rsidRDefault="00BC1798" w:rsidP="00BC1798">
      <w:pPr>
        <w:spacing w:before="100" w:beforeAutospacing="1" w:after="100" w:afterAutospacing="1" w:line="240" w:lineRule="auto"/>
        <w:ind w:firstLine="0"/>
        <w:outlineLvl w:val="3"/>
        <w:rPr>
          <w:b/>
          <w:bCs/>
          <w:szCs w:val="24"/>
        </w:rPr>
      </w:pPr>
      <w:r w:rsidRPr="00BC1798">
        <w:rPr>
          <w:b/>
          <w:bCs/>
          <w:szCs w:val="24"/>
        </w:rPr>
        <w:t>B. Probate Court Jurisdiction Ends Upon Inventory Approval</w:t>
      </w:r>
    </w:p>
    <w:p w14:paraId="3A26EF51" w14:textId="77777777" w:rsidR="00BC1798" w:rsidRPr="00BC1798" w:rsidRDefault="00BC1798" w:rsidP="00BC1798">
      <w:pPr>
        <w:spacing w:before="100" w:beforeAutospacing="1" w:after="100" w:afterAutospacing="1" w:line="240" w:lineRule="auto"/>
        <w:ind w:firstLine="0"/>
        <w:rPr>
          <w:szCs w:val="24"/>
        </w:rPr>
      </w:pPr>
      <w:r w:rsidRPr="00BC1798">
        <w:rPr>
          <w:szCs w:val="24"/>
        </w:rPr>
        <w:t>Texas Estates Code § 402.001 provides that once the inventory is approved in an independent administration, “further action of any nature may not be had in the probate court” unless specifically authorized by statute. No such statutory authority exists for the trust dispute filed on April 9, 2013.</w:t>
      </w:r>
    </w:p>
    <w:p w14:paraId="02B7CFAB" w14:textId="77777777" w:rsidR="00BC1798" w:rsidRPr="00BC1798" w:rsidRDefault="00BC1798" w:rsidP="00BC1798">
      <w:pPr>
        <w:spacing w:before="100" w:beforeAutospacing="1" w:after="100" w:afterAutospacing="1" w:line="240" w:lineRule="auto"/>
        <w:ind w:firstLine="0"/>
        <w:outlineLvl w:val="3"/>
        <w:rPr>
          <w:b/>
          <w:bCs/>
          <w:szCs w:val="24"/>
        </w:rPr>
      </w:pPr>
      <w:r w:rsidRPr="00BC1798">
        <w:rPr>
          <w:b/>
          <w:bCs/>
          <w:szCs w:val="24"/>
        </w:rPr>
        <w:t>C. Trust Disputes Are Not Probate Matters</w:t>
      </w:r>
    </w:p>
    <w:p w14:paraId="60A69368" w14:textId="77777777" w:rsidR="00BC1798" w:rsidRPr="00BC1798" w:rsidRDefault="00BC1798" w:rsidP="00BC1798">
      <w:pPr>
        <w:spacing w:before="100" w:beforeAutospacing="1" w:after="100" w:afterAutospacing="1" w:line="240" w:lineRule="auto"/>
        <w:ind w:firstLine="0"/>
        <w:rPr>
          <w:szCs w:val="24"/>
        </w:rPr>
      </w:pPr>
      <w:r w:rsidRPr="00BC1798">
        <w:rPr>
          <w:szCs w:val="24"/>
        </w:rPr>
        <w:lastRenderedPageBreak/>
        <w:t xml:space="preserve">The Fifth Circuit held in Curtis v. Brunsting, 704 F.3d 406 (5th Cir. 2013), that the trust dispute falls outside the probate exception and does not interfere with probate administration. The assets in question were held in an inter </w:t>
      </w:r>
      <w:proofErr w:type="spellStart"/>
      <w:r w:rsidRPr="00BC1798">
        <w:rPr>
          <w:szCs w:val="24"/>
        </w:rPr>
        <w:t>vivos</w:t>
      </w:r>
      <w:proofErr w:type="spellEnd"/>
      <w:r w:rsidRPr="00BC1798">
        <w:rPr>
          <w:szCs w:val="24"/>
        </w:rPr>
        <w:t xml:space="preserve"> trust and were not part of the decedents’ estates.</w:t>
      </w:r>
    </w:p>
    <w:p w14:paraId="7171F724" w14:textId="77777777" w:rsidR="00BC1798" w:rsidRPr="00BC1798" w:rsidRDefault="00BC1798" w:rsidP="00BC1798">
      <w:pPr>
        <w:spacing w:before="100" w:beforeAutospacing="1" w:after="100" w:afterAutospacing="1" w:line="240" w:lineRule="auto"/>
        <w:ind w:firstLine="0"/>
        <w:outlineLvl w:val="3"/>
        <w:rPr>
          <w:b/>
          <w:bCs/>
          <w:szCs w:val="24"/>
        </w:rPr>
      </w:pPr>
      <w:r w:rsidRPr="00BC1798">
        <w:rPr>
          <w:b/>
          <w:bCs/>
          <w:szCs w:val="24"/>
        </w:rPr>
        <w:t>D. District Court Has Exclusive Jurisdiction Over Trust Disputes</w:t>
      </w:r>
    </w:p>
    <w:p w14:paraId="3C23024F" w14:textId="77777777" w:rsidR="00BC1798" w:rsidRPr="00BC1798" w:rsidRDefault="00BC1798" w:rsidP="00BC1798">
      <w:pPr>
        <w:spacing w:before="100" w:beforeAutospacing="1" w:after="100" w:afterAutospacing="1" w:line="240" w:lineRule="auto"/>
        <w:ind w:firstLine="0"/>
        <w:rPr>
          <w:szCs w:val="24"/>
        </w:rPr>
      </w:pPr>
      <w:r w:rsidRPr="00BC1798">
        <w:rPr>
          <w:szCs w:val="24"/>
        </w:rPr>
        <w:t>Texas Property Code § 115.001(a) grants district courts original and exclusive jurisdiction over all proceedings concerning trusts. The probate court’s jurisdiction over the trust dispute was not preserved by § 115.001(d), as the independent administration had already closed.</w:t>
      </w:r>
    </w:p>
    <w:p w14:paraId="261C6FA3" w14:textId="7781EB3E" w:rsidR="00BC1798" w:rsidRPr="00BC1798" w:rsidRDefault="00BC1798" w:rsidP="00BC1798">
      <w:pPr>
        <w:pStyle w:val="Heading3"/>
      </w:pPr>
      <w:r w:rsidRPr="00BC1798">
        <w:t>The Summary Judgment Order Was Void</w:t>
      </w:r>
    </w:p>
    <w:p w14:paraId="2BF37903" w14:textId="77777777" w:rsidR="00BC1798" w:rsidRPr="00BC1798" w:rsidRDefault="00BC1798" w:rsidP="00BC1798">
      <w:pPr>
        <w:spacing w:before="100" w:beforeAutospacing="1" w:after="100" w:afterAutospacing="1" w:line="240" w:lineRule="auto"/>
        <w:ind w:firstLine="0"/>
        <w:rPr>
          <w:szCs w:val="24"/>
        </w:rPr>
      </w:pPr>
      <w:r w:rsidRPr="00BC1798">
        <w:rPr>
          <w:szCs w:val="24"/>
        </w:rPr>
        <w:t>On February 25, 2022, the probate court granted summary judgment against Curtis, declaring her trust interest forfeited. This order was issued:</w:t>
      </w:r>
    </w:p>
    <w:p w14:paraId="367635CB" w14:textId="77777777" w:rsidR="00BC1798" w:rsidRPr="00BC1798" w:rsidRDefault="00BC1798" w:rsidP="00BC1798">
      <w:pPr>
        <w:numPr>
          <w:ilvl w:val="0"/>
          <w:numId w:val="8"/>
        </w:numPr>
        <w:spacing w:before="100" w:beforeAutospacing="1" w:after="100" w:afterAutospacing="1" w:line="240" w:lineRule="auto"/>
        <w:rPr>
          <w:szCs w:val="24"/>
        </w:rPr>
      </w:pPr>
      <w:r w:rsidRPr="00BC1798">
        <w:rPr>
          <w:szCs w:val="24"/>
        </w:rPr>
        <w:t>Without an evidentiary hearing;</w:t>
      </w:r>
    </w:p>
    <w:p w14:paraId="6FFA6E15" w14:textId="77777777" w:rsidR="00BC1798" w:rsidRPr="00BC1798" w:rsidRDefault="00BC1798" w:rsidP="00BC1798">
      <w:pPr>
        <w:numPr>
          <w:ilvl w:val="0"/>
          <w:numId w:val="8"/>
        </w:numPr>
        <w:spacing w:before="100" w:beforeAutospacing="1" w:after="100" w:afterAutospacing="1" w:line="240" w:lineRule="auto"/>
        <w:rPr>
          <w:szCs w:val="24"/>
        </w:rPr>
      </w:pPr>
      <w:r w:rsidRPr="00BC1798">
        <w:rPr>
          <w:szCs w:val="24"/>
        </w:rPr>
        <w:t>Without a declaratory judgment defining the lawful trust instruments;</w:t>
      </w:r>
    </w:p>
    <w:p w14:paraId="755E0473" w14:textId="77777777" w:rsidR="00BC1798" w:rsidRPr="00BC1798" w:rsidRDefault="00BC1798" w:rsidP="00BC1798">
      <w:pPr>
        <w:numPr>
          <w:ilvl w:val="0"/>
          <w:numId w:val="8"/>
        </w:numPr>
        <w:spacing w:before="100" w:beforeAutospacing="1" w:after="100" w:afterAutospacing="1" w:line="240" w:lineRule="auto"/>
        <w:rPr>
          <w:szCs w:val="24"/>
        </w:rPr>
      </w:pPr>
      <w:r w:rsidRPr="00BC1798">
        <w:rPr>
          <w:szCs w:val="24"/>
        </w:rPr>
        <w:t>Without jurisdiction.</w:t>
      </w:r>
    </w:p>
    <w:p w14:paraId="32DDB47A" w14:textId="77777777" w:rsidR="00BC1798" w:rsidRPr="00BC1798" w:rsidRDefault="00BC1798" w:rsidP="00BC1798">
      <w:pPr>
        <w:spacing w:before="100" w:beforeAutospacing="1" w:after="100" w:afterAutospacing="1" w:line="240" w:lineRule="auto"/>
        <w:ind w:firstLine="0"/>
        <w:rPr>
          <w:szCs w:val="24"/>
        </w:rPr>
      </w:pPr>
      <w:r w:rsidRPr="00BC1798">
        <w:rPr>
          <w:szCs w:val="24"/>
        </w:rPr>
        <w:t>A document that prevents a beneficiary from enforcing the trust, protecting their rights, or compelling fiduciary performance is not a valid trust instrument. The August 2010 QBD was enforced without adjudication. The judgment is void ab initio.</w:t>
      </w:r>
    </w:p>
    <w:p w14:paraId="7E617A2B" w14:textId="10F5CEBF" w:rsidR="00BC1798" w:rsidRPr="00BC1798" w:rsidRDefault="00BC1798" w:rsidP="00BC1798">
      <w:pPr>
        <w:pStyle w:val="Heading3"/>
      </w:pPr>
      <w:r w:rsidRPr="00BC1798">
        <w:t>Relief Requested</w:t>
      </w:r>
    </w:p>
    <w:p w14:paraId="7C98B941" w14:textId="77777777" w:rsidR="00BC1798" w:rsidRPr="00BC1798" w:rsidRDefault="00BC1798" w:rsidP="00BC1798">
      <w:pPr>
        <w:spacing w:before="100" w:beforeAutospacing="1" w:after="100" w:afterAutospacing="1" w:line="240" w:lineRule="auto"/>
        <w:ind w:firstLine="0"/>
        <w:rPr>
          <w:szCs w:val="24"/>
        </w:rPr>
      </w:pPr>
      <w:r w:rsidRPr="00BC1798">
        <w:rPr>
          <w:szCs w:val="24"/>
        </w:rPr>
        <w:t>Petitioner respectfully requests that this Court:</w:t>
      </w:r>
    </w:p>
    <w:p w14:paraId="0A07F9B6" w14:textId="41093381" w:rsidR="00BC1798" w:rsidRDefault="00BC1798" w:rsidP="00BC1798">
      <w:pPr>
        <w:numPr>
          <w:ilvl w:val="0"/>
          <w:numId w:val="9"/>
        </w:numPr>
        <w:spacing w:before="100" w:beforeAutospacing="1" w:after="100" w:afterAutospacing="1" w:line="240" w:lineRule="auto"/>
        <w:rPr>
          <w:szCs w:val="24"/>
        </w:rPr>
      </w:pPr>
      <w:r w:rsidRPr="00BC1798">
        <w:rPr>
          <w:szCs w:val="24"/>
        </w:rPr>
        <w:t>Declare all orders entered in Cause Nos. 412,249-401 through -405 void ab initio;</w:t>
      </w:r>
    </w:p>
    <w:p w14:paraId="1909A598" w14:textId="650F3CEB" w:rsidR="00BC1798" w:rsidRPr="00BC1798" w:rsidRDefault="00BC1798" w:rsidP="00BC1798">
      <w:pPr>
        <w:numPr>
          <w:ilvl w:val="0"/>
          <w:numId w:val="9"/>
        </w:numPr>
        <w:spacing w:before="100" w:beforeAutospacing="1" w:after="100" w:afterAutospacing="1" w:line="240" w:lineRule="auto"/>
        <w:rPr>
          <w:szCs w:val="24"/>
        </w:rPr>
      </w:pPr>
      <w:r w:rsidRPr="00BC1798">
        <w:rPr>
          <w:szCs w:val="24"/>
        </w:rPr>
        <w:t>Declare all orders entered in Cause Nos. 412,24</w:t>
      </w:r>
      <w:r>
        <w:rPr>
          <w:szCs w:val="24"/>
        </w:rPr>
        <w:t xml:space="preserve">8 entered after April 4, 2013 void ab initio </w:t>
      </w:r>
    </w:p>
    <w:p w14:paraId="6F0381C6" w14:textId="1D5FA2B0" w:rsidR="00BC1798" w:rsidRPr="00BC1798" w:rsidRDefault="00BC1798" w:rsidP="00BC1798">
      <w:pPr>
        <w:numPr>
          <w:ilvl w:val="0"/>
          <w:numId w:val="9"/>
        </w:numPr>
        <w:spacing w:before="100" w:beforeAutospacing="1" w:after="100" w:afterAutospacing="1" w:line="240" w:lineRule="auto"/>
        <w:rPr>
          <w:szCs w:val="24"/>
        </w:rPr>
      </w:pPr>
      <w:r w:rsidRPr="00BC1798">
        <w:rPr>
          <w:szCs w:val="24"/>
        </w:rPr>
        <w:t>Vacate the February 25, 2022 summary judgment order</w:t>
      </w:r>
      <w:r>
        <w:rPr>
          <w:szCs w:val="24"/>
        </w:rPr>
        <w:t xml:space="preserve"> forfeiting Plaintiff’s rights</w:t>
      </w:r>
      <w:r w:rsidRPr="00BC1798">
        <w:rPr>
          <w:szCs w:val="24"/>
        </w:rPr>
        <w:t>;</w:t>
      </w:r>
    </w:p>
    <w:p w14:paraId="74966DC8" w14:textId="77777777" w:rsidR="00BC1798" w:rsidRPr="00BC1798" w:rsidRDefault="00BC1798" w:rsidP="00BC1798">
      <w:pPr>
        <w:numPr>
          <w:ilvl w:val="0"/>
          <w:numId w:val="9"/>
        </w:numPr>
        <w:spacing w:before="100" w:beforeAutospacing="1" w:after="100" w:afterAutospacing="1" w:line="240" w:lineRule="auto"/>
        <w:rPr>
          <w:szCs w:val="24"/>
        </w:rPr>
      </w:pPr>
      <w:r w:rsidRPr="00BC1798">
        <w:rPr>
          <w:szCs w:val="24"/>
        </w:rPr>
        <w:t>Confirm that the probate court lacked subject-matter jurisdiction over the trust dispute;</w:t>
      </w:r>
    </w:p>
    <w:p w14:paraId="49FE7E60" w14:textId="77777777" w:rsidR="00BC1798" w:rsidRPr="00BC1798" w:rsidRDefault="00BC1798" w:rsidP="00BC1798">
      <w:pPr>
        <w:numPr>
          <w:ilvl w:val="0"/>
          <w:numId w:val="9"/>
        </w:numPr>
        <w:spacing w:before="100" w:beforeAutospacing="1" w:after="100" w:afterAutospacing="1" w:line="240" w:lineRule="auto"/>
        <w:rPr>
          <w:szCs w:val="24"/>
        </w:rPr>
      </w:pPr>
      <w:r w:rsidRPr="00BC1798">
        <w:rPr>
          <w:szCs w:val="24"/>
        </w:rPr>
        <w:t>Restore Curtis’s standing and rights as a trust beneficiary;</w:t>
      </w:r>
    </w:p>
    <w:p w14:paraId="4343184B" w14:textId="77777777" w:rsidR="00BC1798" w:rsidRPr="00BC1798" w:rsidRDefault="00BC1798" w:rsidP="00BC1798">
      <w:pPr>
        <w:numPr>
          <w:ilvl w:val="0"/>
          <w:numId w:val="9"/>
        </w:numPr>
        <w:spacing w:before="100" w:beforeAutospacing="1" w:after="100" w:afterAutospacing="1" w:line="240" w:lineRule="auto"/>
        <w:rPr>
          <w:szCs w:val="24"/>
        </w:rPr>
      </w:pPr>
      <w:r w:rsidRPr="00BC1798">
        <w:rPr>
          <w:szCs w:val="24"/>
        </w:rPr>
        <w:t>Award costs and any further relief deemed just and equitable.</w:t>
      </w:r>
    </w:p>
    <w:p w14:paraId="0007D2E9" w14:textId="298F170C" w:rsidR="00BC1798" w:rsidRPr="00BC1798" w:rsidRDefault="00BC1798" w:rsidP="00BC1798">
      <w:pPr>
        <w:spacing w:before="100" w:beforeAutospacing="1" w:after="100" w:afterAutospacing="1" w:line="240" w:lineRule="auto"/>
        <w:ind w:firstLine="0"/>
        <w:outlineLvl w:val="1"/>
        <w:rPr>
          <w:b/>
          <w:bCs/>
          <w:sz w:val="36"/>
          <w:szCs w:val="36"/>
        </w:rPr>
      </w:pPr>
      <w:r w:rsidRPr="00BC1798">
        <w:rPr>
          <w:b/>
          <w:bCs/>
          <w:sz w:val="36"/>
          <w:szCs w:val="36"/>
        </w:rPr>
        <w:t>Proposed Order</w:t>
      </w:r>
    </w:p>
    <w:p w14:paraId="4732EA11" w14:textId="77777777" w:rsidR="00BC1798" w:rsidRPr="00BC1798" w:rsidRDefault="00BC1798" w:rsidP="00BC1798">
      <w:pPr>
        <w:spacing w:before="100" w:beforeAutospacing="1" w:after="100" w:afterAutospacing="1" w:line="240" w:lineRule="auto"/>
        <w:ind w:firstLine="0"/>
        <w:rPr>
          <w:szCs w:val="24"/>
        </w:rPr>
      </w:pPr>
      <w:r w:rsidRPr="00BC1798">
        <w:rPr>
          <w:b/>
          <w:bCs/>
          <w:szCs w:val="24"/>
        </w:rPr>
        <w:t>In the 269th District Court of Harris County, Texas</w:t>
      </w:r>
    </w:p>
    <w:p w14:paraId="074A7B94" w14:textId="7173F00A" w:rsidR="00BC1798" w:rsidRPr="00BC1798" w:rsidRDefault="00BC1798" w:rsidP="00BC1798">
      <w:pPr>
        <w:numPr>
          <w:ilvl w:val="0"/>
          <w:numId w:val="2"/>
        </w:numPr>
        <w:spacing w:before="100" w:beforeAutospacing="1" w:after="100" w:afterAutospacing="1" w:line="240" w:lineRule="auto"/>
        <w:ind w:left="0" w:firstLine="0"/>
        <w:outlineLvl w:val="2"/>
        <w:rPr>
          <w:b/>
          <w:bCs/>
          <w:sz w:val="27"/>
          <w:szCs w:val="27"/>
        </w:rPr>
      </w:pPr>
      <w:r>
        <w:rPr>
          <w:b/>
          <w:bCs/>
          <w:sz w:val="27"/>
          <w:szCs w:val="27"/>
        </w:rPr>
        <w:t xml:space="preserve"> </w:t>
      </w:r>
      <w:r w:rsidRPr="00BC1798">
        <w:rPr>
          <w:b/>
          <w:bCs/>
          <w:sz w:val="27"/>
          <w:szCs w:val="27"/>
        </w:rPr>
        <w:t>ORDER DECLARING VOID PROBATE COURT ORDERS</w:t>
      </w:r>
    </w:p>
    <w:p w14:paraId="4F737F02" w14:textId="77777777" w:rsidR="00BC1798" w:rsidRPr="00BC1798" w:rsidRDefault="00BC1798" w:rsidP="00BC1798">
      <w:pPr>
        <w:spacing w:before="100" w:beforeAutospacing="1" w:after="100" w:afterAutospacing="1" w:line="240" w:lineRule="auto"/>
        <w:ind w:firstLine="0"/>
        <w:rPr>
          <w:szCs w:val="24"/>
        </w:rPr>
      </w:pPr>
      <w:r w:rsidRPr="00BC1798">
        <w:rPr>
          <w:szCs w:val="24"/>
        </w:rPr>
        <w:t>On this day, the Court considered Petitioner Candace Louise Curtis’s Petition for Summary and Declaratory Judgment. After reviewing the pleadings, evidence, and applicable law, the Court finds that:</w:t>
      </w:r>
    </w:p>
    <w:p w14:paraId="1CDC49F1" w14:textId="77777777" w:rsidR="00BC1798" w:rsidRPr="00BC1798" w:rsidRDefault="00BC1798" w:rsidP="00BC1798">
      <w:pPr>
        <w:numPr>
          <w:ilvl w:val="0"/>
          <w:numId w:val="10"/>
        </w:numPr>
        <w:spacing w:before="100" w:beforeAutospacing="1" w:after="100" w:afterAutospacing="1" w:line="240" w:lineRule="auto"/>
        <w:rPr>
          <w:szCs w:val="24"/>
        </w:rPr>
      </w:pPr>
      <w:r w:rsidRPr="00BC1798">
        <w:rPr>
          <w:szCs w:val="24"/>
        </w:rPr>
        <w:lastRenderedPageBreak/>
        <w:t>The probate court’s jurisdiction over the independent administrations of the Estates of Elmer and Nelva Brunsting terminated on April 4, 2013, upon approval of the inventories;</w:t>
      </w:r>
    </w:p>
    <w:p w14:paraId="4A0D70B3" w14:textId="77777777" w:rsidR="00BC1798" w:rsidRPr="00BC1798" w:rsidRDefault="00BC1798" w:rsidP="00BC1798">
      <w:pPr>
        <w:numPr>
          <w:ilvl w:val="0"/>
          <w:numId w:val="10"/>
        </w:numPr>
        <w:spacing w:before="100" w:beforeAutospacing="1" w:after="100" w:afterAutospacing="1" w:line="240" w:lineRule="auto"/>
        <w:rPr>
          <w:szCs w:val="24"/>
        </w:rPr>
      </w:pPr>
      <w:r w:rsidRPr="00BC1798">
        <w:rPr>
          <w:szCs w:val="24"/>
        </w:rPr>
        <w:t>The trust dispute filed on April 9, 2013, was not a probate matter and was not authorized by statute;</w:t>
      </w:r>
    </w:p>
    <w:p w14:paraId="00A96E2E" w14:textId="092AAAE1" w:rsidR="00BC1798" w:rsidRDefault="00BC1798" w:rsidP="00BC1798">
      <w:pPr>
        <w:numPr>
          <w:ilvl w:val="0"/>
          <w:numId w:val="10"/>
        </w:numPr>
        <w:spacing w:before="100" w:beforeAutospacing="1" w:after="100" w:afterAutospacing="1" w:line="240" w:lineRule="auto"/>
        <w:rPr>
          <w:szCs w:val="24"/>
        </w:rPr>
      </w:pPr>
      <w:r w:rsidRPr="00BC1798">
        <w:rPr>
          <w:szCs w:val="24"/>
        </w:rPr>
        <w:t>The probate court lacked subject-matter jurisdiction over Cause Nos. 412,249-401through -405;</w:t>
      </w:r>
    </w:p>
    <w:p w14:paraId="44EA3FCC" w14:textId="484C778C" w:rsidR="00BC1798" w:rsidRPr="00BC1798" w:rsidRDefault="00BC1798" w:rsidP="00BC1798">
      <w:pPr>
        <w:numPr>
          <w:ilvl w:val="0"/>
          <w:numId w:val="10"/>
        </w:numPr>
        <w:spacing w:before="100" w:beforeAutospacing="1" w:after="100" w:afterAutospacing="1" w:line="240" w:lineRule="auto"/>
        <w:rPr>
          <w:szCs w:val="24"/>
        </w:rPr>
      </w:pPr>
      <w:r w:rsidRPr="00BC1798">
        <w:rPr>
          <w:szCs w:val="24"/>
        </w:rPr>
        <w:t>The probate court lacked subject-matter jurisdiction over Cause Nos. 412,24</w:t>
      </w:r>
      <w:r>
        <w:rPr>
          <w:szCs w:val="24"/>
        </w:rPr>
        <w:t>8 after the approval of the inventory on April 4, 2013.</w:t>
      </w:r>
    </w:p>
    <w:p w14:paraId="7EF48471" w14:textId="77777777" w:rsidR="00BC1798" w:rsidRPr="00BC1798" w:rsidRDefault="00BC1798" w:rsidP="00BC1798">
      <w:pPr>
        <w:numPr>
          <w:ilvl w:val="0"/>
          <w:numId w:val="10"/>
        </w:numPr>
        <w:spacing w:before="100" w:beforeAutospacing="1" w:after="100" w:afterAutospacing="1" w:line="240" w:lineRule="auto"/>
        <w:rPr>
          <w:szCs w:val="24"/>
        </w:rPr>
      </w:pPr>
      <w:r w:rsidRPr="00BC1798">
        <w:rPr>
          <w:szCs w:val="24"/>
        </w:rPr>
        <w:t>The February 25, 2022 summary judgment order against Curtis was issued without jurisdiction and is void ab initio.</w:t>
      </w:r>
    </w:p>
    <w:p w14:paraId="0589E9ED" w14:textId="77777777" w:rsidR="00BC1798" w:rsidRPr="00BC1798" w:rsidRDefault="00BC1798" w:rsidP="00BC1798">
      <w:pPr>
        <w:spacing w:before="100" w:beforeAutospacing="1" w:after="100" w:afterAutospacing="1" w:line="240" w:lineRule="auto"/>
        <w:ind w:firstLine="0"/>
        <w:rPr>
          <w:szCs w:val="24"/>
        </w:rPr>
      </w:pPr>
      <w:r w:rsidRPr="00BC1798">
        <w:rPr>
          <w:szCs w:val="24"/>
        </w:rPr>
        <w:t>Accordingly, the Court ORDERS:</w:t>
      </w:r>
    </w:p>
    <w:p w14:paraId="16DFE651" w14:textId="10AA43B8" w:rsidR="00BC1798" w:rsidRDefault="00BC1798" w:rsidP="00BC1798">
      <w:pPr>
        <w:numPr>
          <w:ilvl w:val="0"/>
          <w:numId w:val="11"/>
        </w:numPr>
        <w:spacing w:before="100" w:beforeAutospacing="1" w:after="100" w:afterAutospacing="1" w:line="240" w:lineRule="auto"/>
        <w:rPr>
          <w:szCs w:val="24"/>
        </w:rPr>
      </w:pPr>
      <w:r w:rsidRPr="00BC1798">
        <w:rPr>
          <w:szCs w:val="24"/>
        </w:rPr>
        <w:t>All orders, rulings, and judgments entered in Harris County Probate Court No. 4 under Cause Nos. 412,249-401 through -405 are declared VOID ab initio;</w:t>
      </w:r>
    </w:p>
    <w:p w14:paraId="6EF4A137" w14:textId="73E918C0" w:rsidR="00BC1798" w:rsidRPr="00BC1798" w:rsidRDefault="00BC1798" w:rsidP="00BC1798">
      <w:pPr>
        <w:numPr>
          <w:ilvl w:val="0"/>
          <w:numId w:val="11"/>
        </w:numPr>
        <w:spacing w:before="100" w:beforeAutospacing="1" w:after="100" w:afterAutospacing="1" w:line="240" w:lineRule="auto"/>
        <w:rPr>
          <w:szCs w:val="24"/>
        </w:rPr>
      </w:pPr>
      <w:r w:rsidRPr="00BC1798">
        <w:rPr>
          <w:szCs w:val="24"/>
        </w:rPr>
        <w:t>All orders, rulings, and judgments entered in Harris County Probate Court No. 4 under Cause Nos. 412,24</w:t>
      </w:r>
      <w:r>
        <w:rPr>
          <w:szCs w:val="24"/>
        </w:rPr>
        <w:t xml:space="preserve">8 entered after April 4, 2013 </w:t>
      </w:r>
      <w:r w:rsidRPr="00BC1798">
        <w:rPr>
          <w:szCs w:val="24"/>
        </w:rPr>
        <w:t>are declared VOID ab initio;</w:t>
      </w:r>
    </w:p>
    <w:p w14:paraId="26937444" w14:textId="77777777" w:rsidR="00BC1798" w:rsidRPr="00BC1798" w:rsidRDefault="00BC1798" w:rsidP="00BC1798">
      <w:pPr>
        <w:numPr>
          <w:ilvl w:val="0"/>
          <w:numId w:val="11"/>
        </w:numPr>
        <w:spacing w:before="100" w:beforeAutospacing="1" w:after="100" w:afterAutospacing="1" w:line="240" w:lineRule="auto"/>
        <w:rPr>
          <w:szCs w:val="24"/>
        </w:rPr>
      </w:pPr>
      <w:r w:rsidRPr="00BC1798">
        <w:rPr>
          <w:szCs w:val="24"/>
        </w:rPr>
        <w:t>The February 25, 2022 summary judgment order against Candace Louise Curtis is VACATED and held for naught;</w:t>
      </w:r>
    </w:p>
    <w:p w14:paraId="01E00915" w14:textId="77777777" w:rsidR="00BC1798" w:rsidRPr="00BC1798" w:rsidRDefault="00BC1798" w:rsidP="00BC1798">
      <w:pPr>
        <w:numPr>
          <w:ilvl w:val="0"/>
          <w:numId w:val="11"/>
        </w:numPr>
        <w:spacing w:before="100" w:beforeAutospacing="1" w:after="100" w:afterAutospacing="1" w:line="240" w:lineRule="auto"/>
        <w:rPr>
          <w:szCs w:val="24"/>
        </w:rPr>
      </w:pPr>
      <w:r w:rsidRPr="00BC1798">
        <w:rPr>
          <w:szCs w:val="24"/>
        </w:rPr>
        <w:t>Curtis’s rights and standing as a trust beneficiary are RESTORED;</w:t>
      </w:r>
    </w:p>
    <w:p w14:paraId="0AC91CD6" w14:textId="77777777" w:rsidR="00BC1798" w:rsidRPr="00BC1798" w:rsidRDefault="00BC1798" w:rsidP="00BC1798">
      <w:pPr>
        <w:numPr>
          <w:ilvl w:val="0"/>
          <w:numId w:val="11"/>
        </w:numPr>
        <w:spacing w:before="100" w:beforeAutospacing="1" w:after="100" w:afterAutospacing="1" w:line="240" w:lineRule="auto"/>
        <w:rPr>
          <w:szCs w:val="24"/>
        </w:rPr>
      </w:pPr>
      <w:r w:rsidRPr="00BC1798">
        <w:rPr>
          <w:szCs w:val="24"/>
        </w:rPr>
        <w:t>All costs are taxed against the party incurring same;</w:t>
      </w:r>
    </w:p>
    <w:p w14:paraId="6063E5AE" w14:textId="77777777" w:rsidR="00BC1798" w:rsidRPr="00BC1798" w:rsidRDefault="00BC1798" w:rsidP="00BC1798">
      <w:pPr>
        <w:numPr>
          <w:ilvl w:val="0"/>
          <w:numId w:val="11"/>
        </w:numPr>
        <w:spacing w:before="100" w:beforeAutospacing="1" w:after="100" w:afterAutospacing="1" w:line="240" w:lineRule="auto"/>
        <w:rPr>
          <w:szCs w:val="24"/>
        </w:rPr>
      </w:pPr>
      <w:r w:rsidRPr="00BC1798">
        <w:rPr>
          <w:szCs w:val="24"/>
        </w:rPr>
        <w:t>Any further relief to which Petitioner may be justly entitled is RESERVED.</w:t>
      </w:r>
    </w:p>
    <w:p w14:paraId="736F2DEC" w14:textId="77777777" w:rsidR="00BC1798" w:rsidRPr="00BC1798" w:rsidRDefault="00BC1798" w:rsidP="00BC1798">
      <w:pPr>
        <w:spacing w:before="100" w:beforeAutospacing="1" w:after="100" w:afterAutospacing="1" w:line="240" w:lineRule="auto"/>
        <w:ind w:firstLine="0"/>
        <w:rPr>
          <w:szCs w:val="24"/>
        </w:rPr>
      </w:pPr>
      <w:r w:rsidRPr="00BC1798">
        <w:rPr>
          <w:szCs w:val="24"/>
        </w:rPr>
        <w:t>SIGNED this ___ day of ____________, 2025.</w:t>
      </w:r>
    </w:p>
    <w:p w14:paraId="0B41B2F8" w14:textId="77777777" w:rsidR="00BC1798" w:rsidRPr="00BC1798" w:rsidRDefault="00BC1798" w:rsidP="00BC1798">
      <w:pPr>
        <w:spacing w:before="100" w:beforeAutospacing="1" w:after="100" w:afterAutospacing="1" w:line="240" w:lineRule="auto"/>
        <w:ind w:firstLine="0"/>
        <w:rPr>
          <w:szCs w:val="24"/>
        </w:rPr>
      </w:pPr>
      <w:r w:rsidRPr="00BC1798">
        <w:rPr>
          <w:szCs w:val="24"/>
        </w:rPr>
        <w:t>JUDGE PRESIDING 269th District Court Harris County, Texas</w:t>
      </w:r>
    </w:p>
    <w:p w14:paraId="18AEE666" w14:textId="77777777" w:rsidR="00D64B8D" w:rsidRDefault="00D64B8D"/>
    <w:sectPr w:rsidR="00D64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82B"/>
    <w:multiLevelType w:val="hybridMultilevel"/>
    <w:tmpl w:val="AC827188"/>
    <w:lvl w:ilvl="0" w:tplc="73D8C69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B6639"/>
    <w:multiLevelType w:val="multilevel"/>
    <w:tmpl w:val="AA56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6024A"/>
    <w:multiLevelType w:val="multilevel"/>
    <w:tmpl w:val="F374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240F6"/>
    <w:multiLevelType w:val="hybridMultilevel"/>
    <w:tmpl w:val="C4267642"/>
    <w:lvl w:ilvl="0" w:tplc="CFA8DF7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5402A7"/>
    <w:multiLevelType w:val="multilevel"/>
    <w:tmpl w:val="C53A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1134F"/>
    <w:multiLevelType w:val="hybridMultilevel"/>
    <w:tmpl w:val="AC1C20D2"/>
    <w:lvl w:ilvl="0" w:tplc="A3C67A04">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F050C"/>
    <w:multiLevelType w:val="hybridMultilevel"/>
    <w:tmpl w:val="087600DA"/>
    <w:lvl w:ilvl="0" w:tplc="45B8382E">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2E6073"/>
    <w:multiLevelType w:val="hybridMultilevel"/>
    <w:tmpl w:val="AD004932"/>
    <w:lvl w:ilvl="0" w:tplc="34DE6F8C">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FB254A"/>
    <w:multiLevelType w:val="multilevel"/>
    <w:tmpl w:val="61D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0"/>
  </w:num>
  <w:num w:numId="4">
    <w:abstractNumId w:val="7"/>
  </w:num>
  <w:num w:numId="5">
    <w:abstractNumId w:val="6"/>
  </w:num>
  <w:num w:numId="6">
    <w:abstractNumId w:val="6"/>
  </w:num>
  <w:num w:numId="7">
    <w:abstractNumId w:val="3"/>
  </w:num>
  <w:num w:numId="8">
    <w:abstractNumId w:val="8"/>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75"/>
    <w:rsid w:val="0009754C"/>
    <w:rsid w:val="001A68B6"/>
    <w:rsid w:val="002650A3"/>
    <w:rsid w:val="004053E5"/>
    <w:rsid w:val="00532694"/>
    <w:rsid w:val="00BC1798"/>
    <w:rsid w:val="00C93675"/>
    <w:rsid w:val="00D13CF1"/>
    <w:rsid w:val="00D64B8D"/>
    <w:rsid w:val="00D66328"/>
    <w:rsid w:val="00F56781"/>
    <w:rsid w:val="00F77EF9"/>
    <w:rsid w:val="00F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39AC"/>
  <w15:chartTrackingRefBased/>
  <w15:docId w15:val="{B29FA4B5-A0B8-4639-A719-E159D1AA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F1"/>
    <w:pPr>
      <w:spacing w:before="120" w:after="240" w:line="480" w:lineRule="auto"/>
      <w:ind w:firstLine="720"/>
    </w:pPr>
    <w:rPr>
      <w:sz w:val="24"/>
    </w:rPr>
  </w:style>
  <w:style w:type="paragraph" w:styleId="Heading1">
    <w:name w:val="heading 1"/>
    <w:link w:val="Heading1Char"/>
    <w:autoRedefine/>
    <w:uiPriority w:val="9"/>
    <w:qFormat/>
    <w:rsid w:val="001A68B6"/>
    <w:pPr>
      <w:outlineLvl w:val="0"/>
    </w:pPr>
    <w:rPr>
      <w:b/>
      <w:sz w:val="32"/>
      <w:szCs w:val="32"/>
    </w:rPr>
  </w:style>
  <w:style w:type="paragraph" w:styleId="Heading2">
    <w:name w:val="heading 2"/>
    <w:basedOn w:val="Normal"/>
    <w:next w:val="Normal"/>
    <w:link w:val="Heading2Char"/>
    <w:autoRedefine/>
    <w:uiPriority w:val="9"/>
    <w:unhideWhenUsed/>
    <w:qFormat/>
    <w:rsid w:val="00D13CF1"/>
    <w:pPr>
      <w:spacing w:after="120" w:line="240" w:lineRule="auto"/>
      <w:outlineLvl w:val="1"/>
    </w:pPr>
    <w:rPr>
      <w:b/>
      <w:bCs/>
      <w:sz w:val="28"/>
      <w:szCs w:val="28"/>
    </w:rPr>
  </w:style>
  <w:style w:type="paragraph" w:styleId="Heading3">
    <w:name w:val="heading 3"/>
    <w:basedOn w:val="Normal"/>
    <w:next w:val="Normal"/>
    <w:link w:val="Heading3Char"/>
    <w:autoRedefine/>
    <w:uiPriority w:val="9"/>
    <w:unhideWhenUsed/>
    <w:qFormat/>
    <w:rsid w:val="00FA6E21"/>
    <w:pPr>
      <w:numPr>
        <w:numId w:val="2"/>
      </w:numPr>
      <w:outlineLvl w:val="2"/>
    </w:pPr>
    <w:rPr>
      <w:b/>
    </w:rPr>
  </w:style>
  <w:style w:type="paragraph" w:styleId="Heading4">
    <w:name w:val="heading 4"/>
    <w:basedOn w:val="Normal"/>
    <w:next w:val="Normal"/>
    <w:link w:val="Heading4Char"/>
    <w:autoRedefine/>
    <w:uiPriority w:val="9"/>
    <w:unhideWhenUsed/>
    <w:qFormat/>
    <w:rsid w:val="00D13CF1"/>
    <w:pPr>
      <w:spacing w:before="0" w:after="0"/>
      <w:ind w:firstLine="0"/>
      <w:outlineLvl w:val="3"/>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D13CF1"/>
    <w:pPr>
      <w:widowControl w:val="0"/>
      <w:spacing w:before="0" w:after="0" w:line="240" w:lineRule="auto"/>
      <w:ind w:left="720" w:right="720" w:firstLine="0"/>
      <w:jc w:val="both"/>
      <w:textboxTightWrap w:val="allLines"/>
    </w:pPr>
    <w:rPr>
      <w:i/>
      <w:iCs/>
      <w:color w:val="404040" w:themeColor="text1" w:themeTint="BF"/>
      <w:szCs w:val="24"/>
    </w:rPr>
  </w:style>
  <w:style w:type="character" w:customStyle="1" w:styleId="QuoteChar">
    <w:name w:val="Quote Char"/>
    <w:basedOn w:val="DefaultParagraphFont"/>
    <w:link w:val="Quote"/>
    <w:uiPriority w:val="29"/>
    <w:rsid w:val="00D13CF1"/>
    <w:rPr>
      <w:i/>
      <w:iCs/>
      <w:color w:val="404040" w:themeColor="text1" w:themeTint="BF"/>
      <w:sz w:val="24"/>
      <w:szCs w:val="24"/>
    </w:rPr>
  </w:style>
  <w:style w:type="paragraph" w:customStyle="1" w:styleId="Footnote">
    <w:name w:val="Footnote"/>
    <w:basedOn w:val="Normal"/>
    <w:link w:val="FootnoteChar"/>
    <w:autoRedefine/>
    <w:qFormat/>
    <w:rsid w:val="00FA6E21"/>
  </w:style>
  <w:style w:type="character" w:customStyle="1" w:styleId="FootnoteChar">
    <w:name w:val="Footnote Char"/>
    <w:link w:val="Footnote"/>
    <w:rsid w:val="00FA6E21"/>
    <w:rPr>
      <w:rFonts w:cs="Times New Roman"/>
      <w:sz w:val="20"/>
      <w:szCs w:val="20"/>
    </w:rPr>
  </w:style>
  <w:style w:type="paragraph" w:styleId="FootnoteText">
    <w:name w:val="footnote text"/>
    <w:basedOn w:val="Normal"/>
    <w:link w:val="FootnoteTextChar"/>
    <w:uiPriority w:val="99"/>
    <w:semiHidden/>
    <w:unhideWhenUsed/>
    <w:rsid w:val="00FA6E21"/>
  </w:style>
  <w:style w:type="character" w:customStyle="1" w:styleId="FootnoteTextChar">
    <w:name w:val="Footnote Text Char"/>
    <w:basedOn w:val="DefaultParagraphFont"/>
    <w:link w:val="FootnoteText"/>
    <w:uiPriority w:val="99"/>
    <w:semiHidden/>
    <w:rsid w:val="00FA6E21"/>
    <w:rPr>
      <w:sz w:val="20"/>
      <w:szCs w:val="20"/>
    </w:rPr>
  </w:style>
  <w:style w:type="character" w:customStyle="1" w:styleId="Heading2Char">
    <w:name w:val="Heading 2 Char"/>
    <w:basedOn w:val="DefaultParagraphFont"/>
    <w:link w:val="Heading2"/>
    <w:uiPriority w:val="9"/>
    <w:rsid w:val="00D13CF1"/>
    <w:rPr>
      <w:b/>
      <w:bCs/>
      <w:sz w:val="28"/>
      <w:szCs w:val="28"/>
    </w:rPr>
  </w:style>
  <w:style w:type="paragraph" w:styleId="NoSpacing">
    <w:name w:val="No Spacing"/>
    <w:autoRedefine/>
    <w:uiPriority w:val="1"/>
    <w:qFormat/>
    <w:rsid w:val="00FA6E21"/>
    <w:pPr>
      <w:spacing w:before="120" w:after="120"/>
    </w:pPr>
    <w:rPr>
      <w:sz w:val="24"/>
    </w:rPr>
  </w:style>
  <w:style w:type="character" w:customStyle="1" w:styleId="Heading3Char">
    <w:name w:val="Heading 3 Char"/>
    <w:basedOn w:val="DefaultParagraphFont"/>
    <w:link w:val="Heading3"/>
    <w:uiPriority w:val="9"/>
    <w:rsid w:val="00FA6E21"/>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1A68B6"/>
    <w:rPr>
      <w:rFonts w:ascii="Times New Roman" w:hAnsi="Times New Roman" w:cs="Times New Roman"/>
      <w:b/>
      <w:sz w:val="32"/>
      <w:szCs w:val="32"/>
    </w:rPr>
  </w:style>
  <w:style w:type="character" w:customStyle="1" w:styleId="Heading4Char">
    <w:name w:val="Heading 4 Char"/>
    <w:basedOn w:val="DefaultParagraphFont"/>
    <w:link w:val="Heading4"/>
    <w:uiPriority w:val="9"/>
    <w:rsid w:val="00D13CF1"/>
    <w:rPr>
      <w:i/>
      <w:iCs/>
      <w:sz w:val="24"/>
      <w:szCs w:val="24"/>
    </w:rPr>
  </w:style>
  <w:style w:type="paragraph" w:styleId="NormalWeb">
    <w:name w:val="Normal (Web)"/>
    <w:basedOn w:val="Normal"/>
    <w:uiPriority w:val="99"/>
    <w:semiHidden/>
    <w:unhideWhenUsed/>
    <w:rsid w:val="00BC1798"/>
    <w:pPr>
      <w:spacing w:before="100" w:beforeAutospacing="1" w:after="100" w:afterAutospacing="1" w:line="240" w:lineRule="auto"/>
      <w:ind w:firstLine="0"/>
    </w:pPr>
    <w:rPr>
      <w:szCs w:val="24"/>
    </w:rPr>
  </w:style>
  <w:style w:type="character" w:styleId="Strong">
    <w:name w:val="Strong"/>
    <w:basedOn w:val="DefaultParagraphFont"/>
    <w:uiPriority w:val="22"/>
    <w:qFormat/>
    <w:rsid w:val="00BC1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Cypher</dc:creator>
  <cp:keywords/>
  <dc:description/>
  <cp:lastModifiedBy>Luis Cypher</cp:lastModifiedBy>
  <cp:revision>2</cp:revision>
  <dcterms:created xsi:type="dcterms:W3CDTF">2025-11-08T15:43:00Z</dcterms:created>
  <dcterms:modified xsi:type="dcterms:W3CDTF">2025-11-08T15:43:00Z</dcterms:modified>
</cp:coreProperties>
</file>