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2700" w14:textId="2CFBC7C5" w:rsidR="006447F2" w:rsidRDefault="001A47C2" w:rsidP="001A47C2">
      <w:pPr>
        <w:spacing w:line="240" w:lineRule="auto"/>
        <w:ind w:firstLine="0"/>
        <w:jc w:val="center"/>
      </w:pPr>
      <w:bookmarkStart w:id="0" w:name="_Hlk209018021"/>
      <w:r>
        <w:t xml:space="preserve">CAUSE NO. </w:t>
      </w:r>
      <w:r w:rsidRPr="00600C49">
        <w:t>2025-72470</w:t>
      </w:r>
    </w:p>
    <w:p w14:paraId="15E013AE" w14:textId="07F894ED" w:rsidR="00B11A01" w:rsidRDefault="006C10C2" w:rsidP="00A248E3">
      <w:pPr>
        <w:pStyle w:val="BodyText"/>
        <w:spacing w:before="120" w:after="120" w:line="240" w:lineRule="auto"/>
      </w:pPr>
      <w:r>
        <w:t>Candace Louise Curtis,</w:t>
      </w:r>
      <w:r w:rsidR="009C6E75" w:rsidRPr="009C6E75">
        <w:tab/>
      </w:r>
      <w:r w:rsidR="009C6E75">
        <w:tab/>
      </w:r>
      <w:r w:rsidR="009C6E75">
        <w:tab/>
      </w:r>
      <w:r w:rsidR="009C6E75" w:rsidRPr="009C6E75">
        <w:t xml:space="preserve">§ </w:t>
      </w:r>
      <w:r w:rsidR="009C6E75">
        <w:tab/>
      </w:r>
      <w:r w:rsidR="009C6E75" w:rsidRPr="009C6E75">
        <w:t>IN THE DISTRICT</w:t>
      </w:r>
      <w:r w:rsidR="009C6E75">
        <w:t xml:space="preserve"> COURT</w:t>
      </w:r>
      <w:r w:rsidR="00120C13">
        <w:t xml:space="preserve"> OF</w:t>
      </w:r>
    </w:p>
    <w:p w14:paraId="2D80CD1A" w14:textId="79F0C920" w:rsidR="009C6E75" w:rsidRDefault="009C6E75" w:rsidP="00A248E3">
      <w:pPr>
        <w:pStyle w:val="BodyText"/>
        <w:spacing w:before="120" w:after="120" w:line="240" w:lineRule="auto"/>
        <w:ind w:left="720" w:firstLine="720"/>
      </w:pPr>
      <w:r>
        <w:t>P</w:t>
      </w:r>
      <w:r w:rsidR="00670F92">
        <w:t>laintiff</w:t>
      </w:r>
      <w:r>
        <w:tab/>
      </w:r>
      <w:r>
        <w:tab/>
      </w:r>
      <w:r>
        <w:tab/>
      </w:r>
      <w:r w:rsidRPr="009C6E75">
        <w:t>§</w:t>
      </w:r>
    </w:p>
    <w:p w14:paraId="42471338" w14:textId="58E09532" w:rsidR="00CF6F4B" w:rsidRDefault="009C6E75" w:rsidP="00A248E3">
      <w:pPr>
        <w:pStyle w:val="BodyText"/>
        <w:spacing w:before="120" w:after="120" w:line="240" w:lineRule="auto"/>
      </w:pPr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6E75">
        <w:t>§</w:t>
      </w:r>
      <w:r>
        <w:tab/>
        <w:t xml:space="preserve">THE </w:t>
      </w:r>
      <w:r w:rsidR="007B1822">
        <w:t>______</w:t>
      </w:r>
      <w:r>
        <w:t xml:space="preserve"> </w:t>
      </w:r>
      <w:r w:rsidR="00120C13">
        <w:t>JUDICIAL DISTRICT</w:t>
      </w:r>
    </w:p>
    <w:p w14:paraId="2C3F34EB" w14:textId="15D7521F" w:rsidR="009C6E75" w:rsidRDefault="009C6E75" w:rsidP="00A248E3">
      <w:pPr>
        <w:pStyle w:val="BodyText"/>
        <w:spacing w:before="120"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6E75">
        <w:t>§</w:t>
      </w:r>
      <w:r>
        <w:tab/>
      </w:r>
    </w:p>
    <w:p w14:paraId="3777E624" w14:textId="524CF9BB" w:rsidR="009C6E75" w:rsidRDefault="006C10C2" w:rsidP="00A248E3">
      <w:pPr>
        <w:spacing w:after="120" w:line="240" w:lineRule="auto"/>
        <w:ind w:firstLine="0"/>
        <w:jc w:val="left"/>
      </w:pPr>
      <w:bookmarkStart w:id="1" w:name="_Hlk208905690"/>
      <w:r>
        <w:t xml:space="preserve">Carl Henry Brunsting, </w:t>
      </w:r>
      <w:r w:rsidR="009C6E75">
        <w:tab/>
      </w:r>
      <w:r w:rsidR="009C6E75">
        <w:tab/>
      </w:r>
      <w:r w:rsidR="009C6E75">
        <w:tab/>
      </w:r>
      <w:r w:rsidR="009C6E75" w:rsidRPr="009C6E75">
        <w:t>§</w:t>
      </w:r>
      <w:r w:rsidR="00120C13">
        <w:tab/>
        <w:t>HARRIS COUNTY, TEXAS</w:t>
      </w:r>
    </w:p>
    <w:p w14:paraId="26A57ABE" w14:textId="2BB4A993" w:rsidR="00670F92" w:rsidRDefault="00670F92" w:rsidP="00A248E3">
      <w:pPr>
        <w:spacing w:after="120" w:line="240" w:lineRule="auto"/>
        <w:ind w:firstLine="0"/>
        <w:jc w:val="left"/>
      </w:pPr>
      <w:r>
        <w:t>Bobbie G. Bayless (and law Firm)</w:t>
      </w:r>
      <w:r>
        <w:tab/>
      </w:r>
      <w:r>
        <w:tab/>
      </w:r>
      <w:r w:rsidRPr="009C6E75">
        <w:t>§</w:t>
      </w:r>
    </w:p>
    <w:p w14:paraId="45FB30CC" w14:textId="5904C279" w:rsidR="00C96DEC" w:rsidRDefault="00C96DEC" w:rsidP="00A248E3">
      <w:pPr>
        <w:spacing w:after="120" w:line="240" w:lineRule="auto"/>
        <w:ind w:firstLine="0"/>
        <w:jc w:val="left"/>
      </w:pPr>
      <w:r>
        <w:t>Anita Brunsting</w:t>
      </w:r>
      <w:r>
        <w:tab/>
      </w:r>
      <w:r>
        <w:tab/>
      </w:r>
      <w:r>
        <w:tab/>
      </w:r>
      <w:r>
        <w:tab/>
      </w:r>
      <w:r w:rsidRPr="009C6E75">
        <w:t>§</w:t>
      </w:r>
    </w:p>
    <w:p w14:paraId="3C7DADDD" w14:textId="16DB8B3D" w:rsidR="00C96DEC" w:rsidRDefault="00C96DEC" w:rsidP="00A248E3">
      <w:pPr>
        <w:spacing w:after="120" w:line="240" w:lineRule="auto"/>
        <w:ind w:firstLine="0"/>
        <w:jc w:val="left"/>
      </w:pPr>
      <w:r>
        <w:t xml:space="preserve">Stephen Mendel </w:t>
      </w:r>
      <w:r w:rsidR="00670F92">
        <w:t>(and law Firm)</w:t>
      </w:r>
      <w:r w:rsidR="00670F92">
        <w:tab/>
      </w:r>
      <w:r>
        <w:tab/>
      </w:r>
      <w:r w:rsidRPr="009C6E75">
        <w:t>§</w:t>
      </w:r>
    </w:p>
    <w:p w14:paraId="6D6FFAF6" w14:textId="242F77AE" w:rsidR="00C96DEC" w:rsidRDefault="00C96DEC" w:rsidP="00A248E3">
      <w:pPr>
        <w:spacing w:after="120" w:line="240" w:lineRule="auto"/>
        <w:ind w:firstLine="0"/>
        <w:jc w:val="left"/>
      </w:pPr>
      <w:r>
        <w:t>Amy Brunsting</w:t>
      </w:r>
      <w:r>
        <w:tab/>
      </w:r>
      <w:r>
        <w:tab/>
      </w:r>
      <w:r>
        <w:tab/>
      </w:r>
      <w:r>
        <w:tab/>
      </w:r>
      <w:r w:rsidRPr="009C6E75">
        <w:t>§</w:t>
      </w:r>
    </w:p>
    <w:p w14:paraId="2A6BA71B" w14:textId="63224494" w:rsidR="00C96DEC" w:rsidRDefault="00C96DEC" w:rsidP="00A248E3">
      <w:pPr>
        <w:spacing w:after="120" w:line="240" w:lineRule="auto"/>
        <w:ind w:firstLine="0"/>
        <w:jc w:val="left"/>
      </w:pPr>
      <w:r>
        <w:t>Neal Spielman</w:t>
      </w:r>
      <w:r>
        <w:tab/>
      </w:r>
      <w:r w:rsidR="00670F92">
        <w:t>(and law Firm)</w:t>
      </w:r>
      <w:r w:rsidR="00670F92">
        <w:tab/>
      </w:r>
      <w:r>
        <w:tab/>
      </w:r>
      <w:r>
        <w:tab/>
      </w:r>
      <w:r w:rsidRPr="009C6E75">
        <w:t>§</w:t>
      </w:r>
    </w:p>
    <w:p w14:paraId="635DA40C" w14:textId="1EF42D43" w:rsidR="00C96DEC" w:rsidRDefault="00C96DEC" w:rsidP="00A248E3">
      <w:pPr>
        <w:spacing w:after="120" w:line="240" w:lineRule="auto"/>
        <w:ind w:firstLine="0"/>
        <w:jc w:val="left"/>
      </w:pPr>
      <w:r>
        <w:t>Carole Brunsting</w:t>
      </w:r>
      <w:r>
        <w:tab/>
      </w:r>
      <w:r>
        <w:tab/>
      </w:r>
      <w:r>
        <w:tab/>
      </w:r>
      <w:r>
        <w:tab/>
      </w:r>
      <w:r w:rsidRPr="009C6E75">
        <w:t>§</w:t>
      </w:r>
    </w:p>
    <w:p w14:paraId="5C1189F7" w14:textId="27DADFE7" w:rsidR="00C96DEC" w:rsidRDefault="00C96DEC" w:rsidP="00A248E3">
      <w:pPr>
        <w:spacing w:after="120" w:line="240" w:lineRule="auto"/>
        <w:ind w:firstLine="0"/>
        <w:jc w:val="left"/>
      </w:pPr>
      <w:proofErr w:type="spellStart"/>
      <w:r>
        <w:t>Bruse</w:t>
      </w:r>
      <w:proofErr w:type="spellEnd"/>
      <w:r>
        <w:t xml:space="preserve"> </w:t>
      </w:r>
      <w:proofErr w:type="spellStart"/>
      <w:r>
        <w:t>Loyd</w:t>
      </w:r>
      <w:proofErr w:type="spellEnd"/>
      <w:r w:rsidR="00670F92">
        <w:t xml:space="preserve"> (and law Firm)</w:t>
      </w:r>
      <w:r w:rsidR="00670F92">
        <w:tab/>
      </w:r>
      <w:r>
        <w:tab/>
      </w:r>
      <w:r>
        <w:tab/>
      </w:r>
      <w:r w:rsidRPr="009C6E75">
        <w:t>§</w:t>
      </w:r>
    </w:p>
    <w:p w14:paraId="0F493A8E" w14:textId="5F42BCBB" w:rsidR="00670F92" w:rsidRDefault="00670F92" w:rsidP="00A248E3">
      <w:pPr>
        <w:spacing w:after="120" w:line="240" w:lineRule="auto"/>
        <w:ind w:firstLine="0"/>
        <w:jc w:val="left"/>
      </w:pPr>
      <w:r>
        <w:t>Cory Reed (and law Firm)</w:t>
      </w:r>
      <w:r>
        <w:tab/>
      </w:r>
      <w:r>
        <w:tab/>
      </w:r>
      <w:r>
        <w:tab/>
      </w:r>
      <w:r w:rsidRPr="009C6E75">
        <w:t>§</w:t>
      </w:r>
    </w:p>
    <w:p w14:paraId="63654204" w14:textId="2F56EB3D" w:rsidR="00670F92" w:rsidRDefault="00670F92" w:rsidP="00670F92">
      <w:pPr>
        <w:spacing w:after="120" w:line="240" w:lineRule="auto"/>
        <w:ind w:firstLine="0"/>
        <w:jc w:val="left"/>
      </w:pPr>
      <w:r>
        <w:t>Candace Kunz-Freed (and law Firm)</w:t>
      </w:r>
      <w:r>
        <w:tab/>
      </w:r>
      <w:bookmarkEnd w:id="1"/>
      <w:r>
        <w:tab/>
      </w:r>
      <w:r w:rsidRPr="009C6E75">
        <w:t>§</w:t>
      </w:r>
    </w:p>
    <w:p w14:paraId="59F46D75" w14:textId="7AB8848F" w:rsidR="00217FED" w:rsidRDefault="009C6E75" w:rsidP="00217FED">
      <w:pPr>
        <w:pStyle w:val="BodyText"/>
        <w:pBdr>
          <w:bottom w:val="single" w:sz="12" w:space="1" w:color="auto"/>
        </w:pBdr>
        <w:spacing w:before="120" w:after="120" w:line="240" w:lineRule="auto"/>
      </w:pPr>
      <w:r>
        <w:tab/>
      </w:r>
      <w:r>
        <w:tab/>
      </w:r>
      <w:r w:rsidR="001A47C2">
        <w:tab/>
        <w:t>Defendants</w:t>
      </w:r>
      <w:r>
        <w:tab/>
      </w:r>
      <w:r w:rsidR="001A47C2">
        <w:tab/>
      </w:r>
      <w:r w:rsidRPr="009C6E75">
        <w:t>§</w:t>
      </w:r>
      <w:bookmarkStart w:id="2" w:name="iv.-prayer-for-relief"/>
      <w:bookmarkEnd w:id="0"/>
    </w:p>
    <w:p w14:paraId="69A50AB3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Motion for Reconsideration and Motion for Rehearing with Motion for New Trial</w:t>
      </w:r>
    </w:p>
    <w:p w14:paraId="7B986FFB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To The Honorable Judge of Said Court:</w:t>
      </w:r>
    </w:p>
    <w:p w14:paraId="220CF329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COMES NOW, Plaintiff Candace Louise Curtis and files this </w:t>
      </w:r>
      <w:r>
        <w:rPr>
          <w:rFonts w:ascii="TimesNewRomanPS-BoldMT" w:hAnsi="TimesNewRomanPS-BoldMT" w:cs="TimesNewRomanPS-BoldMT"/>
          <w:b/>
          <w:bCs/>
          <w:color w:val="000000"/>
        </w:rPr>
        <w:t>Motion for Reconsideration</w:t>
      </w:r>
    </w:p>
    <w:p w14:paraId="65D932DA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with 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Motion for Rehearing </w:t>
      </w:r>
      <w:r>
        <w:rPr>
          <w:rFonts w:ascii="TimesNewRomanPSMT" w:hAnsi="TimesNewRomanPSMT" w:cs="TimesNewRomanPSMT"/>
          <w:color w:val="000000"/>
        </w:rPr>
        <w:t xml:space="preserve">and 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Motion for New Trial </w:t>
      </w:r>
      <w:r>
        <w:rPr>
          <w:rFonts w:ascii="TimesNewRomanPSMT" w:hAnsi="TimesNewRomanPSMT" w:cs="TimesNewRomanPSMT"/>
          <w:color w:val="000000"/>
        </w:rPr>
        <w:t>to Modify, Correct, or Reform the</w:t>
      </w:r>
    </w:p>
    <w:p w14:paraId="5880AF8F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Judgment under Texas Rule of Civil Procedure 329b and would respectfully show the Court as</w:t>
      </w:r>
    </w:p>
    <w:p w14:paraId="5BDBDD09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follows:</w:t>
      </w:r>
    </w:p>
    <w:p w14:paraId="1CBB852D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1. Introduction</w:t>
      </w:r>
    </w:p>
    <w:p w14:paraId="60F0E032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11/8/2025 12:46 AM</w:t>
      </w:r>
    </w:p>
    <w:p w14:paraId="13D5B7A2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Marilyn Burgess - District Clerk Harris County</w:t>
      </w:r>
    </w:p>
    <w:p w14:paraId="08F270AF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Envelope No. 107830394</w:t>
      </w:r>
    </w:p>
    <w:p w14:paraId="57D9B134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By: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taujhnae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travis</w:t>
      </w:r>
      <w:proofErr w:type="spellEnd"/>
    </w:p>
    <w:p w14:paraId="55700A9B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Filed: 11/10/2025 12:00 AM</w:t>
      </w:r>
    </w:p>
    <w:p w14:paraId="4653B9AB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</w:t>
      </w:r>
    </w:p>
    <w:p w14:paraId="1506BB67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Movant requests that the Court reconsider its November 5, 2025 Order Dismissing</w:t>
      </w:r>
    </w:p>
    <w:p w14:paraId="3E500F92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Plaintiff’s Action for Want of Jurisdiction. As set forth below, reconsideration is warranted to</w:t>
      </w:r>
    </w:p>
    <w:p w14:paraId="207233E0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correct a manifest error of law and to prevent a manifest injustice.</w:t>
      </w:r>
    </w:p>
    <w:p w14:paraId="583CD810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2. Grounds for Reconsideration</w:t>
      </w:r>
    </w:p>
    <w:p w14:paraId="3139C6CA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This Motion is based on the following grounds:</w:t>
      </w:r>
    </w:p>
    <w:p w14:paraId="108BF938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A. Manifest Error of Law:</w:t>
      </w:r>
    </w:p>
    <w:p w14:paraId="64E497E8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The Court’s Order contains a manifest error of law resulting in manifest injustice.</w:t>
      </w:r>
    </w:p>
    <w:p w14:paraId="30A492D2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B. Argument and Authorities</w:t>
      </w:r>
    </w:p>
    <w:p w14:paraId="34A15F93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 trial court has plenary power to reconsider and revise its interlocutory orders at any time</w:t>
      </w:r>
    </w:p>
    <w:p w14:paraId="2DDC69B6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 xml:space="preserve">before a final judgment is entered. </w:t>
      </w:r>
      <w:r>
        <w:rPr>
          <w:rFonts w:ascii="TimesNewRomanPS-ItalicMT" w:hAnsi="TimesNewRomanPS-ItalicMT" w:cs="TimesNewRomanPS-ItalicMT"/>
          <w:i/>
          <w:iCs/>
          <w:color w:val="000000"/>
        </w:rPr>
        <w:t>See Fruehauf Corp. v. Carrillo</w:t>
      </w:r>
      <w:r>
        <w:rPr>
          <w:rFonts w:ascii="TimesNewRomanPSMT" w:hAnsi="TimesNewRomanPSMT" w:cs="TimesNewRomanPSMT"/>
          <w:color w:val="000000"/>
        </w:rPr>
        <w:t>, 848 S.W.2d 83, 84 (Tex. 1993).</w:t>
      </w:r>
    </w:p>
    <w:p w14:paraId="7BD046C0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Furthermore, under Texas Rule of Civil Procedure 329b, a court retains jurisdiction to set aside,</w:t>
      </w:r>
    </w:p>
    <w:p w14:paraId="00373993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modify, or amend a final judgment for thirty days after it is signed. This motion is timely filed</w:t>
      </w:r>
    </w:p>
    <w:p w14:paraId="61A87FC3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within that period. Reconsideration is appropriate to correct a manifest error of law and to prevent</w:t>
      </w:r>
    </w:p>
    <w:p w14:paraId="183A40FF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 manifest injustice.</w:t>
      </w:r>
    </w:p>
    <w:p w14:paraId="0DDC40BF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The jurisdiction of a court of general jurisdiction to vacate void orders issued by a probate</w:t>
      </w:r>
    </w:p>
    <w:p w14:paraId="55AC8526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court has already been affirmed by the First District Court of Appeals in relation to the issues</w:t>
      </w:r>
    </w:p>
    <w:p w14:paraId="567CF19F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raised by Plaintiff’s Declaratory Judgment Action in this court, (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Ex 1 </w:t>
      </w:r>
      <w:r>
        <w:rPr>
          <w:rFonts w:ascii="TimesNewRomanPSMT" w:hAnsi="TimesNewRomanPSMT" w:cs="TimesNewRomanPSMT"/>
          <w:color w:val="000000"/>
        </w:rPr>
        <w:t>pages 4-5).</w:t>
      </w:r>
    </w:p>
    <w:p w14:paraId="124E5368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 w:hint="cs"/>
          <w:i/>
          <w:iCs/>
          <w:color w:val="404040"/>
        </w:rPr>
        <w:t>“</w:t>
      </w:r>
      <w:r>
        <w:rPr>
          <w:rFonts w:ascii="TimesNewRomanPS-ItalicMT" w:hAnsi="TimesNewRomanPS-ItalicMT" w:cs="TimesNewRomanPS-ItalicMT"/>
          <w:i/>
          <w:iCs/>
          <w:color w:val="404040"/>
        </w:rPr>
        <w:t>A collateral attack, unlike a direct attack, does not attempt to secure the</w:t>
      </w:r>
    </w:p>
    <w:p w14:paraId="61E26CCF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rendition of a single, correct judgment in the place of the former judgment.</w:t>
      </w:r>
      <w:r>
        <w:rPr>
          <w:rFonts w:ascii="TimesNewRomanPS-ItalicMT" w:hAnsi="TimesNewRomanPS-ItalicMT" w:cs="TimesNewRomanPS-ItalicMT" w:hint="cs"/>
          <w:i/>
          <w:iCs/>
          <w:color w:val="404040"/>
        </w:rPr>
        <w:t>”</w:t>
      </w:r>
      <w:r>
        <w:rPr>
          <w:rFonts w:ascii="TimesNewRomanPS-ItalicMT" w:hAnsi="TimesNewRomanPS-ItalicMT" w:cs="TimesNewRomanPS-ItalicMT"/>
          <w:i/>
          <w:iCs/>
          <w:color w:val="404040"/>
        </w:rPr>
        <w:t xml:space="preserve"> A-</w:t>
      </w:r>
    </w:p>
    <w:p w14:paraId="46752B99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 xml:space="preserve">1 Am. Transmission &amp; </w:t>
      </w:r>
      <w:proofErr w:type="gramStart"/>
      <w:r>
        <w:rPr>
          <w:rFonts w:ascii="TimesNewRomanPS-ItalicMT" w:hAnsi="TimesNewRomanPS-ItalicMT" w:cs="TimesNewRomanPS-ItalicMT"/>
          <w:i/>
          <w:iCs/>
          <w:color w:val="404040"/>
        </w:rPr>
        <w:t>Auto./</w:t>
      </w:r>
      <w:proofErr w:type="gramEnd"/>
      <w:r>
        <w:rPr>
          <w:rFonts w:ascii="TimesNewRomanPS-ItalicMT" w:hAnsi="TimesNewRomanPS-ItalicMT" w:cs="TimesNewRomanPS-ItalicMT"/>
          <w:i/>
          <w:iCs/>
          <w:color w:val="404040"/>
        </w:rPr>
        <w:t>MCSR, Inc. v. Hale, No. 01-23-00535-CV, 2024</w:t>
      </w:r>
    </w:p>
    <w:p w14:paraId="181663BA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WL 3762485, at *4 (Tex. App.</w:t>
      </w:r>
      <w:r>
        <w:rPr>
          <w:rFonts w:ascii="TimesNewRomanPS-ItalicMT" w:hAnsi="TimesNewRomanPS-ItalicMT" w:cs="TimesNewRomanPS-ItalicMT" w:hint="cs"/>
          <w:i/>
          <w:iCs/>
          <w:color w:val="404040"/>
        </w:rPr>
        <w:t>—</w:t>
      </w:r>
      <w:r>
        <w:rPr>
          <w:rFonts w:ascii="TimesNewRomanPS-ItalicMT" w:hAnsi="TimesNewRomanPS-ItalicMT" w:cs="TimesNewRomanPS-ItalicMT"/>
          <w:i/>
          <w:iCs/>
          <w:color w:val="404040"/>
        </w:rPr>
        <w:t>Houston [1st Dist.] Aug. 13, 2024, no pet.)</w:t>
      </w:r>
    </w:p>
    <w:p w14:paraId="2DFC9390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(</w:t>
      </w:r>
      <w:proofErr w:type="gramStart"/>
      <w:r>
        <w:rPr>
          <w:rFonts w:ascii="TimesNewRomanPS-ItalicMT" w:hAnsi="TimesNewRomanPS-ItalicMT" w:cs="TimesNewRomanPS-ItalicMT"/>
          <w:i/>
          <w:iCs/>
          <w:color w:val="404040"/>
        </w:rPr>
        <w:t>mem</w:t>
      </w:r>
      <w:proofErr w:type="gramEnd"/>
      <w:r>
        <w:rPr>
          <w:rFonts w:ascii="TimesNewRomanPS-ItalicMT" w:hAnsi="TimesNewRomanPS-ItalicMT" w:cs="TimesNewRomanPS-ItalicMT"/>
          <w:i/>
          <w:iCs/>
          <w:color w:val="404040"/>
        </w:rPr>
        <w:t xml:space="preserve">. op.) (citing Austin </w:t>
      </w:r>
      <w:proofErr w:type="spellStart"/>
      <w:r>
        <w:rPr>
          <w:rFonts w:ascii="TimesNewRomanPS-ItalicMT" w:hAnsi="TimesNewRomanPS-ItalicMT" w:cs="TimesNewRomanPS-ItalicMT"/>
          <w:i/>
          <w:iCs/>
          <w:color w:val="404040"/>
        </w:rPr>
        <w:t>Indep</w:t>
      </w:r>
      <w:proofErr w:type="spellEnd"/>
      <w:r>
        <w:rPr>
          <w:rFonts w:ascii="TimesNewRomanPS-ItalicMT" w:hAnsi="TimesNewRomanPS-ItalicMT" w:cs="TimesNewRomanPS-ItalicMT"/>
          <w:i/>
          <w:iCs/>
          <w:color w:val="404040"/>
        </w:rPr>
        <w:t>. Sch. Dist. v. Sierra Club, 495 S.W.2d 878, 881</w:t>
      </w:r>
    </w:p>
    <w:p w14:paraId="4DB5CF9B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</w:t>
      </w:r>
    </w:p>
    <w:p w14:paraId="52EA5469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 xml:space="preserve">(Tex. 1973)). It, instead, </w:t>
      </w:r>
      <w:r>
        <w:rPr>
          <w:rFonts w:ascii="TimesNewRomanPS-ItalicMT" w:hAnsi="TimesNewRomanPS-ItalicMT" w:cs="TimesNewRomanPS-ItalicMT" w:hint="cs"/>
          <w:i/>
          <w:iCs/>
          <w:color w:val="404040"/>
        </w:rPr>
        <w:t>“</w:t>
      </w:r>
      <w:r>
        <w:rPr>
          <w:rFonts w:ascii="TimesNewRomanPS-ItalicMT" w:hAnsi="TimesNewRomanPS-ItalicMT" w:cs="TimesNewRomanPS-ItalicMT"/>
          <w:i/>
          <w:iCs/>
          <w:color w:val="404040"/>
        </w:rPr>
        <w:t>seeks to avoid the binding effect of a judgment in order</w:t>
      </w:r>
    </w:p>
    <w:p w14:paraId="02B51797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to obtain specific relief that the judgment currently impedes.</w:t>
      </w:r>
      <w:r>
        <w:rPr>
          <w:rFonts w:ascii="TimesNewRomanPS-ItalicMT" w:hAnsi="TimesNewRomanPS-ItalicMT" w:cs="TimesNewRomanPS-ItalicMT" w:hint="cs"/>
          <w:i/>
          <w:iCs/>
          <w:color w:val="404040"/>
        </w:rPr>
        <w:t>”</w:t>
      </w:r>
      <w:r>
        <w:rPr>
          <w:rFonts w:ascii="TimesNewRomanPS-ItalicMT" w:hAnsi="TimesNewRomanPS-ItalicMT" w:cs="TimesNewRomanPS-ItalicMT"/>
          <w:i/>
          <w:iCs/>
          <w:color w:val="404040"/>
        </w:rPr>
        <w:t xml:space="preserve"> PNS Stores, 379</w:t>
      </w:r>
    </w:p>
    <w:p w14:paraId="7856AE5B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S.W.3d at 272.</w:t>
      </w:r>
    </w:p>
    <w:p w14:paraId="306BC33C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 w:hint="cs"/>
          <w:i/>
          <w:iCs/>
          <w:color w:val="404040"/>
        </w:rPr>
        <w:t>“</w:t>
      </w:r>
      <w:r>
        <w:rPr>
          <w:rFonts w:ascii="TimesNewRomanPS-ItalicMT" w:hAnsi="TimesNewRomanPS-ItalicMT" w:cs="TimesNewRomanPS-ItalicMT"/>
          <w:i/>
          <w:iCs/>
          <w:color w:val="404040"/>
        </w:rPr>
        <w:t>Because a collateral attack does not seek rendition of a new judgment to</w:t>
      </w:r>
    </w:p>
    <w:p w14:paraId="312DAE0A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correct the judgment under attack, but merely seeks to show that the original</w:t>
      </w:r>
    </w:p>
    <w:p w14:paraId="407A75EC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judgment is void, such an action may be brought in any court of general</w:t>
      </w:r>
    </w:p>
    <w:p w14:paraId="350AB2BB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jurisdiction.</w:t>
      </w:r>
      <w:r>
        <w:rPr>
          <w:rFonts w:ascii="TimesNewRomanPS-ItalicMT" w:hAnsi="TimesNewRomanPS-ItalicMT" w:cs="TimesNewRomanPS-ItalicMT" w:hint="cs"/>
          <w:i/>
          <w:iCs/>
          <w:color w:val="404040"/>
        </w:rPr>
        <w:t>”</w:t>
      </w:r>
      <w:r>
        <w:rPr>
          <w:rFonts w:ascii="TimesNewRomanPS-ItalicMT" w:hAnsi="TimesNewRomanPS-ItalicMT" w:cs="TimesNewRomanPS-ItalicMT"/>
          <w:i/>
          <w:iCs/>
          <w:color w:val="404040"/>
        </w:rPr>
        <w:t xml:space="preserve"> Hale, 2024 WL 3762485, at *4 (citing Solomon, Lambert, Roth &amp;</w:t>
      </w:r>
    </w:p>
    <w:p w14:paraId="76777B29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Assocs., Inc. v. Kidd, 904 S.W.2d 896, 900 (Tex. App.</w:t>
      </w:r>
      <w:r>
        <w:rPr>
          <w:rFonts w:ascii="TimesNewRomanPS-ItalicMT" w:hAnsi="TimesNewRomanPS-ItalicMT" w:cs="TimesNewRomanPS-ItalicMT" w:hint="cs"/>
          <w:i/>
          <w:iCs/>
          <w:color w:val="404040"/>
        </w:rPr>
        <w:t>—</w:t>
      </w:r>
      <w:r>
        <w:rPr>
          <w:rFonts w:ascii="TimesNewRomanPS-ItalicMT" w:hAnsi="TimesNewRomanPS-ItalicMT" w:cs="TimesNewRomanPS-ItalicMT"/>
          <w:i/>
          <w:iCs/>
          <w:color w:val="404040"/>
        </w:rPr>
        <w:t>Houston [1st Dist.] 1995,</w:t>
      </w:r>
    </w:p>
    <w:p w14:paraId="60BCBBD2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 xml:space="preserve">no writ) (citing Austin </w:t>
      </w:r>
      <w:proofErr w:type="spellStart"/>
      <w:r>
        <w:rPr>
          <w:rFonts w:ascii="TimesNewRomanPS-ItalicMT" w:hAnsi="TimesNewRomanPS-ItalicMT" w:cs="TimesNewRomanPS-ItalicMT"/>
          <w:i/>
          <w:iCs/>
          <w:color w:val="404040"/>
        </w:rPr>
        <w:t>Indep</w:t>
      </w:r>
      <w:proofErr w:type="spellEnd"/>
      <w:r>
        <w:rPr>
          <w:rFonts w:ascii="TimesNewRomanPS-ItalicMT" w:hAnsi="TimesNewRomanPS-ItalicMT" w:cs="TimesNewRomanPS-ItalicMT"/>
          <w:i/>
          <w:iCs/>
          <w:color w:val="404040"/>
        </w:rPr>
        <w:t xml:space="preserve">. Sch. Dist., 495 S.W.2d at 881)). </w:t>
      </w:r>
      <w:r>
        <w:rPr>
          <w:rFonts w:ascii="TimesNewRomanPS-ItalicMT" w:hAnsi="TimesNewRomanPS-ItalicMT" w:cs="TimesNewRomanPS-ItalicMT" w:hint="cs"/>
          <w:i/>
          <w:iCs/>
          <w:color w:val="404040"/>
        </w:rPr>
        <w:t>“</w:t>
      </w:r>
      <w:r>
        <w:rPr>
          <w:rFonts w:ascii="TimesNewRomanPS-ItalicMT" w:hAnsi="TimesNewRomanPS-ItalicMT" w:cs="TimesNewRomanPS-ItalicMT"/>
          <w:i/>
          <w:iCs/>
          <w:color w:val="404040"/>
        </w:rPr>
        <w:t>A collateral</w:t>
      </w:r>
    </w:p>
    <w:p w14:paraId="437E3EBB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attack is accomplished through initiating a new case under a different cause</w:t>
      </w:r>
    </w:p>
    <w:p w14:paraId="5D3964CC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number that challenges the effect of the original judgment.</w:t>
      </w:r>
      <w:r>
        <w:rPr>
          <w:rFonts w:ascii="TimesNewRomanPS-ItalicMT" w:hAnsi="TimesNewRomanPS-ItalicMT" w:cs="TimesNewRomanPS-ItalicMT" w:hint="cs"/>
          <w:i/>
          <w:iCs/>
          <w:color w:val="404040"/>
        </w:rPr>
        <w:t>”</w:t>
      </w:r>
      <w:r>
        <w:rPr>
          <w:rFonts w:ascii="TimesNewRomanPS-ItalicMT" w:hAnsi="TimesNewRomanPS-ItalicMT" w:cs="TimesNewRomanPS-ItalicMT"/>
          <w:i/>
          <w:iCs/>
          <w:color w:val="404040"/>
        </w:rPr>
        <w:t xml:space="preserve"> Hale, 2024 WL</w:t>
      </w:r>
    </w:p>
    <w:p w14:paraId="7DDCD048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3762485, at *4 (citing Travelers Ins. Co. v. Joachim, 315 S.W.3d 860, 863 (Tex.</w:t>
      </w:r>
    </w:p>
    <w:p w14:paraId="1B2F42C2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2010) (</w:t>
      </w:r>
      <w:r>
        <w:rPr>
          <w:rFonts w:ascii="TimesNewRomanPS-ItalicMT" w:hAnsi="TimesNewRomanPS-ItalicMT" w:cs="TimesNewRomanPS-ItalicMT" w:hint="cs"/>
          <w:i/>
          <w:iCs/>
          <w:color w:val="404040"/>
        </w:rPr>
        <w:t>“</w:t>
      </w:r>
      <w:r>
        <w:rPr>
          <w:rFonts w:ascii="TimesNewRomanPS-ItalicMT" w:hAnsi="TimesNewRomanPS-ItalicMT" w:cs="TimesNewRomanPS-ItalicMT"/>
          <w:i/>
          <w:iCs/>
          <w:color w:val="404040"/>
        </w:rPr>
        <w:t xml:space="preserve">A void order is subject to collateral attack in a new lawsuit </w:t>
      </w:r>
      <w:proofErr w:type="gramStart"/>
      <w:r>
        <w:rPr>
          <w:rFonts w:ascii="TimesNewRomanPS-ItalicMT" w:hAnsi="TimesNewRomanPS-ItalicMT" w:cs="TimesNewRomanPS-ItalicMT"/>
          <w:i/>
          <w:iCs/>
          <w:color w:val="404040"/>
        </w:rPr>
        <w:t>. . . .</w:t>
      </w:r>
      <w:proofErr w:type="gramEnd"/>
      <w:r>
        <w:rPr>
          <w:rFonts w:ascii="TimesNewRomanPS-ItalicMT" w:hAnsi="TimesNewRomanPS-ItalicMT" w:cs="TimesNewRomanPS-ItalicMT" w:hint="cs"/>
          <w:i/>
          <w:iCs/>
          <w:color w:val="404040"/>
        </w:rPr>
        <w:t>”</w:t>
      </w:r>
      <w:r>
        <w:rPr>
          <w:rFonts w:ascii="TimesNewRomanPS-ItalicMT" w:hAnsi="TimesNewRomanPS-ItalicMT" w:cs="TimesNewRomanPS-ItalicMT"/>
          <w:i/>
          <w:iCs/>
          <w:color w:val="404040"/>
        </w:rPr>
        <w:t>)). A</w:t>
      </w:r>
    </w:p>
    <w:p w14:paraId="7F20D5D4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party may collaterally attack a void judgment at any time, even after the time</w:t>
      </w:r>
    </w:p>
    <w:p w14:paraId="29B81F8D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ItalicMT" w:hAnsi="TimesNewRomanPS-ItalicMT" w:cs="TimesNewRomanPS-ItalicMT"/>
          <w:i/>
          <w:iCs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>within which to file a direct attack has expired. See PNS Stores, 379 S.W.3d at</w:t>
      </w:r>
    </w:p>
    <w:p w14:paraId="179F2FAE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404040"/>
        </w:rPr>
      </w:pPr>
      <w:r>
        <w:rPr>
          <w:rFonts w:ascii="TimesNewRomanPS-ItalicMT" w:hAnsi="TimesNewRomanPS-ItalicMT" w:cs="TimesNewRomanPS-ItalicMT"/>
          <w:i/>
          <w:iCs/>
          <w:color w:val="404040"/>
        </w:rPr>
        <w:t xml:space="preserve">272. </w:t>
      </w:r>
      <w:r>
        <w:rPr>
          <w:rFonts w:ascii="TimesNewRomanPSMT" w:hAnsi="TimesNewRomanPSMT" w:cs="TimesNewRomanPSMT"/>
          <w:color w:val="404040"/>
        </w:rPr>
        <w:t>Candace Louise Curtis V. Carl Henry Brunsting individually and as</w:t>
      </w:r>
    </w:p>
    <w:p w14:paraId="50F4D650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404040"/>
        </w:rPr>
      </w:pPr>
      <w:r>
        <w:rPr>
          <w:rFonts w:ascii="TimesNewRomanPSMT" w:hAnsi="TimesNewRomanPSMT" w:cs="TimesNewRomanPSMT"/>
          <w:color w:val="404040"/>
        </w:rPr>
        <w:t>independent executor of the estates of Elmer H. Brunsting and Nelva E.</w:t>
      </w:r>
    </w:p>
    <w:p w14:paraId="5BCEAC6D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404040"/>
        </w:rPr>
      </w:pPr>
      <w:r>
        <w:rPr>
          <w:rFonts w:ascii="TimesNewRomanPSMT" w:hAnsi="TimesNewRomanPSMT" w:cs="TimesNewRomanPSMT"/>
          <w:color w:val="404040"/>
        </w:rPr>
        <w:t>Brunsting No. 01-23-00362-CV.</w:t>
      </w:r>
    </w:p>
    <w:p w14:paraId="22B9CAFC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C. Statement of Facts</w:t>
      </w:r>
    </w:p>
    <w:p w14:paraId="4CACE2EA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On September 25, 2025 Plaintiff filed a “Petition for Summary and Declaratory Judgment To</w:t>
      </w:r>
    </w:p>
    <w:p w14:paraId="1F89FBC8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Declare Actions </w:t>
      </w:r>
      <w:proofErr w:type="gramStart"/>
      <w:r>
        <w:rPr>
          <w:rFonts w:ascii="TimesNewRomanPSMT" w:hAnsi="TimesNewRomanPSMT" w:cs="TimesNewRomanPSMT"/>
          <w:color w:val="000000"/>
          <w:sz w:val="23"/>
          <w:szCs w:val="23"/>
        </w:rPr>
        <w:t>In</w:t>
      </w:r>
      <w:proofErr w:type="gramEnd"/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 The Statutory Probate Court Void Ab Initio For Want Of Subject-Matter</w:t>
      </w:r>
    </w:p>
    <w:p w14:paraId="0B8CFA28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Jurisdiction”.</w:t>
      </w:r>
    </w:p>
    <w:p w14:paraId="3A65837C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The matter was assigned to Harris County Judicial District Court 269 as No 2025-72470. On</w:t>
      </w:r>
    </w:p>
    <w:p w14:paraId="6371F34D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September 27, 2025, immediately after obtaining information on the court to which the action was</w:t>
      </w:r>
    </w:p>
    <w:p w14:paraId="258FC736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assigned, Plaintiff mailed copies of the Petition with Notice of Lawsuit and Request for Waiver of</w:t>
      </w:r>
    </w:p>
    <w:p w14:paraId="17DA2E39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Service of process, along with USB disks containing the exhibits, to each of the defendants via certified</w:t>
      </w:r>
    </w:p>
    <w:p w14:paraId="282BFEC0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mail informing them the deadline for returning their waivers of service was October 27, 2025.</w:t>
      </w:r>
    </w:p>
    <w:p w14:paraId="3AD8CE83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4</w:t>
      </w:r>
    </w:p>
    <w:p w14:paraId="2A774B5C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The United States Postal Service certified mail tracking numbers are: 9589 0710 5270 3228</w:t>
      </w:r>
    </w:p>
    <w:p w14:paraId="3D92E51C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6649 14, 9589 0710 5270 3228 6648 77, 9589 0710 5270 3228 6649 38, 9589 0710 5270 3228 6648</w:t>
      </w:r>
    </w:p>
    <w:p w14:paraId="476C3119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39, 9589 0710 5270 3228 6649 07, 9589 0710 5270 3228 6648 84, 9589 0710 5270 3228 6648 46,</w:t>
      </w:r>
    </w:p>
    <w:p w14:paraId="1CA46254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9589 0710 5270 3228 6648 60, 9589 0710 5270 3228 6648 91, and 9589 0710 5270 3228 6649 21.</w:t>
      </w:r>
    </w:p>
    <w:p w14:paraId="695CE69D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(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Ex 4</w:t>
      </w:r>
      <w:r>
        <w:rPr>
          <w:rFonts w:ascii="TimesNewRomanPSMT" w:hAnsi="TimesNewRomanPSMT" w:cs="TimesNewRomanPSMT"/>
          <w:color w:val="000000"/>
          <w:sz w:val="23"/>
          <w:szCs w:val="23"/>
        </w:rPr>
        <w:t>)</w:t>
      </w:r>
    </w:p>
    <w:p w14:paraId="2C07F46C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bookmarkStart w:id="3" w:name="_Hlk213680034"/>
      <w:r>
        <w:rPr>
          <w:rFonts w:ascii="TimesNewRomanPSMT" w:hAnsi="TimesNewRomanPSMT" w:cs="TimesNewRomanPSMT"/>
          <w:color w:val="000000"/>
        </w:rPr>
        <w:t>On October 14, 2025 this Court issued a sua sponte Order Setting Hearing on Jurisdiction</w:t>
      </w:r>
    </w:p>
    <w:p w14:paraId="6BD5E217" w14:textId="013D31BD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to which all parties were to file briefs, responses, replies and any other instrument or memorandum</w:t>
      </w:r>
      <w:r w:rsidR="0075052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providing the court with guidance on the issue of jurisdiction before the submission date. The</w:t>
      </w:r>
      <w:r w:rsidR="0075052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Order was docketed by the clerk on October 20, 2025 and hearing was set for the Court’s</w:t>
      </w:r>
      <w:r w:rsidR="0075052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submission docket October 27, 2025. Plaintiff did not receive electronic notice of this order but</w:t>
      </w:r>
      <w:r w:rsidR="0075052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instead received a blank post card on October 30, 2025, three days after the submission date. On that same date, October 30, 2025, Plaintiff filed her brief on the District Courts’ Jurisdiction</w:t>
      </w:r>
      <w:r w:rsidR="0075052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to hear this case and grant the relief requested</w:t>
      </w:r>
      <w:bookmarkEnd w:id="3"/>
      <w:r>
        <w:rPr>
          <w:rFonts w:ascii="TimesNewRomanPSMT" w:hAnsi="TimesNewRomanPSMT" w:cs="TimesNewRomanPSMT"/>
          <w:color w:val="000000"/>
        </w:rPr>
        <w:t>. (</w:t>
      </w:r>
      <w:r>
        <w:rPr>
          <w:rFonts w:ascii="TimesNewRomanPS-BoldMT" w:hAnsi="TimesNewRomanPS-BoldMT" w:cs="TimesNewRomanPS-BoldMT"/>
          <w:b/>
          <w:bCs/>
          <w:color w:val="000000"/>
        </w:rPr>
        <w:t>Ex 3</w:t>
      </w:r>
      <w:r>
        <w:rPr>
          <w:rFonts w:ascii="TimesNewRomanPSMT" w:hAnsi="TimesNewRomanPSMT" w:cs="TimesNewRomanPSMT"/>
          <w:color w:val="000000"/>
        </w:rPr>
        <w:t>)</w:t>
      </w:r>
    </w:p>
    <w:p w14:paraId="074F6C58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None of the Defendants received electronic notice of the Court’s Order, as October 27,</w:t>
      </w:r>
    </w:p>
    <w:p w14:paraId="0CFC134F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2025 was the date by which the parties were to return waivers of service (</w:t>
      </w:r>
      <w:r>
        <w:rPr>
          <w:rFonts w:ascii="TimesNewRomanPS-BoldMT" w:hAnsi="TimesNewRomanPS-BoldMT" w:cs="TimesNewRomanPS-BoldMT"/>
          <w:b/>
          <w:bCs/>
          <w:color w:val="000000"/>
        </w:rPr>
        <w:t>Ex 4</w:t>
      </w:r>
      <w:r>
        <w:rPr>
          <w:rFonts w:ascii="TimesNewRomanPSMT" w:hAnsi="TimesNewRomanPSMT" w:cs="TimesNewRomanPSMT"/>
          <w:color w:val="000000"/>
        </w:rPr>
        <w:t>). No waivers were</w:t>
      </w:r>
    </w:p>
    <w:p w14:paraId="127F6519" w14:textId="0539D6D2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received and thus, Plaintiff was forced to retain a process service company to personally serve the</w:t>
      </w:r>
      <w:r w:rsidR="0075052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defendants. As of this date, November 7, 2025, all defendants except Cory Reed have been</w:t>
      </w:r>
    </w:p>
    <w:p w14:paraId="50488EFD" w14:textId="00A2AE82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personally served. None of the parties received timely notice of this court’s order seeking guidance</w:t>
      </w:r>
      <w:r w:rsidR="0075052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on the question of its jurisdiction to hear this case.</w:t>
      </w:r>
    </w:p>
    <w:p w14:paraId="1517215C" w14:textId="2816C7FD" w:rsidR="00CB1FC0" w:rsidRPr="00750525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3. Standard of Review</w:t>
      </w:r>
    </w:p>
    <w:p w14:paraId="33678237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The question of subject matter jurisdiction is a question of law subject to de novo review. The</w:t>
      </w:r>
    </w:p>
    <w:p w14:paraId="24FB4FE0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standard of review on denial of the motion for reconsideration is abuse of discretion. A trial </w:t>
      </w:r>
      <w:proofErr w:type="gramStart"/>
      <w:r>
        <w:rPr>
          <w:rFonts w:ascii="TimesNewRomanPSMT" w:hAnsi="TimesNewRomanPSMT" w:cs="TimesNewRomanPSMT"/>
          <w:color w:val="000000"/>
          <w:sz w:val="23"/>
          <w:szCs w:val="23"/>
        </w:rPr>
        <w:t>court</w:t>
      </w:r>
      <w:proofErr w:type="gramEnd"/>
    </w:p>
    <w:p w14:paraId="5833FA52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cannot act arbitrarily or without reason, and judges must follow guiding legal principles.</w:t>
      </w:r>
    </w:p>
    <w:p w14:paraId="5D171399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4. Prayer</w:t>
      </w:r>
    </w:p>
    <w:p w14:paraId="5957BF6E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For the reasons set forth above, Movant Candace L. Curtis respectfully prays that the Court</w:t>
      </w:r>
    </w:p>
    <w:p w14:paraId="1657B98D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grant this Motion for Reconsideration, vacate its November 5, 2025 Order of Dismissal and enter</w:t>
      </w:r>
    </w:p>
    <w:p w14:paraId="3E7620DA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an order restoring this case to the active docket.</w:t>
      </w:r>
    </w:p>
    <w:p w14:paraId="54D721BD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Respectfully submitted.</w:t>
      </w:r>
    </w:p>
    <w:p w14:paraId="5C3621A1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//S// 11/07/2025</w:t>
      </w:r>
    </w:p>
    <w:p w14:paraId="23B512C1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Candace Louise Curtis</w:t>
      </w:r>
    </w:p>
    <w:p w14:paraId="749D33DA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218 Landana St</w:t>
      </w:r>
    </w:p>
    <w:p w14:paraId="4DDB25CF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American Canyon, CA 94503</w:t>
      </w:r>
    </w:p>
    <w:p w14:paraId="6B465A87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Email: occurtis@sbcgloabal.net</w:t>
      </w:r>
    </w:p>
    <w:p w14:paraId="050BCF34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925-759-9020</w:t>
      </w:r>
    </w:p>
    <w:p w14:paraId="3118AF92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Plaintiff Pro Se</w:t>
      </w:r>
    </w:p>
    <w:p w14:paraId="1B1437ED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Certificate of Service</w:t>
      </w:r>
    </w:p>
    <w:p w14:paraId="71B2484D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I certify that on November 7, 2025 a true and correct copy of the foregoing Motion for</w:t>
      </w:r>
    </w:p>
    <w:p w14:paraId="5F8C9D91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Reconsideration, Rehearing and New Trial was served on all Defendants in accordance with the</w:t>
      </w:r>
    </w:p>
    <w:p w14:paraId="3085BD96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Texas Rules of Civil Procedure via the electronic filing system and by email as follows:</w:t>
      </w:r>
    </w:p>
    <w:p w14:paraId="15C6EB47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Respectfully submitted.</w:t>
      </w:r>
    </w:p>
    <w:p w14:paraId="0B3CB6B9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//S// 11/07/2025</w:t>
      </w:r>
    </w:p>
    <w:p w14:paraId="333A85F7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Candace Louise Curtis, Plaintiff Pro Se</w:t>
      </w:r>
    </w:p>
    <w:p w14:paraId="67321564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218 Landana St</w:t>
      </w:r>
    </w:p>
    <w:p w14:paraId="076B942B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American Canyon, CA 94503</w:t>
      </w:r>
    </w:p>
    <w:p w14:paraId="451FEC3E" w14:textId="77777777" w:rsidR="00CB1FC0" w:rsidRDefault="00CB1FC0" w:rsidP="00CB1F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Email: occurtis@sbcgloabal.net</w:t>
      </w:r>
    </w:p>
    <w:p w14:paraId="6406031E" w14:textId="74B6F052" w:rsidR="00217FED" w:rsidRDefault="00CB1FC0" w:rsidP="00CB1FC0">
      <w:pPr>
        <w:ind w:firstLine="0"/>
      </w:pPr>
      <w:r>
        <w:rPr>
          <w:rFonts w:ascii="TimesNewRomanPSMT" w:hAnsi="TimesNewRomanPSMT" w:cs="TimesNewRomanPSMT"/>
          <w:color w:val="000000"/>
        </w:rPr>
        <w:t>925-759-9020</w:t>
      </w:r>
    </w:p>
    <w:p w14:paraId="3A782BB1" w14:textId="77777777" w:rsidR="00217FED" w:rsidRDefault="00217FED" w:rsidP="006B1EF0"/>
    <w:p w14:paraId="0790448B" w14:textId="77777777" w:rsidR="00217FED" w:rsidRDefault="00217FED" w:rsidP="006B1EF0"/>
    <w:p w14:paraId="20CB22C0" w14:textId="2F310B6E" w:rsidR="006B1EF0" w:rsidRDefault="006B1EF0" w:rsidP="006B1EF0">
      <w:r>
        <w:t xml:space="preserve">Respectfully submitted. </w:t>
      </w:r>
    </w:p>
    <w:p w14:paraId="2C00F219" w14:textId="5028F526" w:rsidR="006B1EF0" w:rsidRDefault="006B1EF0" w:rsidP="006B1EF0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</w:t>
      </w:r>
      <w:r w:rsidRPr="009146FB">
        <w:rPr>
          <w:u w:val="single"/>
        </w:rPr>
        <w:t xml:space="preserve">    /S/</w:t>
      </w:r>
      <w:r>
        <w:rPr>
          <w:u w:val="single"/>
        </w:rPr>
        <w:t>___11/06/2025______</w:t>
      </w:r>
    </w:p>
    <w:p w14:paraId="3B547476" w14:textId="77777777" w:rsidR="006B1EF0" w:rsidRDefault="006B1EF0" w:rsidP="006B1EF0">
      <w:pPr>
        <w:spacing w:after="0" w:line="240" w:lineRule="auto"/>
        <w:ind w:firstLine="0"/>
        <w:jc w:val="right"/>
      </w:pPr>
      <w:r>
        <w:t>Candace Louise Curtis</w:t>
      </w:r>
    </w:p>
    <w:p w14:paraId="3204A25E" w14:textId="77777777" w:rsidR="006B1EF0" w:rsidRDefault="006B1EF0" w:rsidP="006B1EF0">
      <w:pPr>
        <w:pStyle w:val="NoSpacing"/>
        <w:jc w:val="right"/>
      </w:pPr>
      <w:r w:rsidRPr="00DC04BA">
        <w:t>218 Landana St</w:t>
      </w:r>
      <w:r w:rsidRPr="00DC04BA">
        <w:br/>
        <w:t>American Canyon, CA 94503</w:t>
      </w:r>
    </w:p>
    <w:p w14:paraId="76D5BF45" w14:textId="77777777" w:rsidR="006B1EF0" w:rsidRDefault="006B1EF0" w:rsidP="006B1EF0">
      <w:pPr>
        <w:pStyle w:val="NoSpacing"/>
        <w:jc w:val="right"/>
      </w:pPr>
      <w:r w:rsidRPr="00DC04BA">
        <w:t xml:space="preserve">Email: </w:t>
      </w:r>
      <w:r w:rsidRPr="00E40CC0">
        <w:t>occurtis@sbcgloabal.net</w:t>
      </w:r>
    </w:p>
    <w:p w14:paraId="0117B314" w14:textId="77777777" w:rsidR="006B1EF0" w:rsidRDefault="006B1EF0" w:rsidP="006B1EF0">
      <w:pPr>
        <w:pStyle w:val="NoSpacing"/>
        <w:jc w:val="right"/>
      </w:pPr>
      <w:r>
        <w:t>925-759-9020</w:t>
      </w:r>
    </w:p>
    <w:p w14:paraId="053DC73B" w14:textId="77777777" w:rsidR="006B1EF0" w:rsidRPr="009146FB" w:rsidRDefault="006B1EF0" w:rsidP="006B1EF0">
      <w:pPr>
        <w:pStyle w:val="NoSpacing"/>
        <w:jc w:val="right"/>
      </w:pPr>
      <w:r>
        <w:t>Plaintiff Pro Se</w:t>
      </w:r>
    </w:p>
    <w:p w14:paraId="742A8457" w14:textId="77777777" w:rsidR="006B1EF0" w:rsidRDefault="006B1EF0" w:rsidP="00E27C0E"/>
    <w:p w14:paraId="5105B562" w14:textId="77777777" w:rsidR="006B1EF0" w:rsidRDefault="006B1EF0" w:rsidP="00E27C0E"/>
    <w:p w14:paraId="02CA76B1" w14:textId="77777777" w:rsidR="005A316D" w:rsidRDefault="005A316D" w:rsidP="00E27C0E"/>
    <w:p w14:paraId="16D345EB" w14:textId="7F33EF36" w:rsidR="00E27C0E" w:rsidRDefault="00BA4D0E" w:rsidP="00E27C0E">
      <w:r>
        <w:t xml:space="preserve"> </w:t>
      </w:r>
    </w:p>
    <w:p w14:paraId="5F550895" w14:textId="2E7A45B2" w:rsidR="002F0142" w:rsidRDefault="002F0142" w:rsidP="002F0142">
      <w:pPr>
        <w:rPr>
          <w:sz w:val="28"/>
          <w:szCs w:val="28"/>
        </w:rPr>
      </w:pPr>
    </w:p>
    <w:p w14:paraId="66859833" w14:textId="401ACDC6" w:rsidR="002F0142" w:rsidRDefault="002F0142" w:rsidP="002F014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888372" w14:textId="77777777" w:rsidR="002F0142" w:rsidRPr="006274AB" w:rsidRDefault="002F0142" w:rsidP="002F0142">
      <w:pPr>
        <w:rPr>
          <w:sz w:val="28"/>
          <w:szCs w:val="28"/>
        </w:rPr>
      </w:pPr>
    </w:p>
    <w:p w14:paraId="47274043" w14:textId="77777777" w:rsidR="006274AB" w:rsidRDefault="006274AB" w:rsidP="006274AB"/>
    <w:p w14:paraId="71A3DAFE" w14:textId="77777777" w:rsidR="006274AB" w:rsidRDefault="006274AB" w:rsidP="006274AB"/>
    <w:p w14:paraId="641228A0" w14:textId="77777777" w:rsidR="006274AB" w:rsidRDefault="006274AB" w:rsidP="006274AB"/>
    <w:p w14:paraId="2B5131A3" w14:textId="361523FB" w:rsidR="00B11A01" w:rsidRDefault="006C10C2" w:rsidP="006274AB">
      <w:pPr>
        <w:ind w:firstLine="0"/>
      </w:pPr>
      <w:r>
        <w:t>Respectfully submitted,</w:t>
      </w:r>
    </w:p>
    <w:p w14:paraId="7D12AF6E" w14:textId="77777777" w:rsidR="00112AC2" w:rsidRDefault="00112AC2"/>
    <w:p w14:paraId="64EA14E0" w14:textId="777FCE1A" w:rsidR="00B11A01" w:rsidRDefault="004271CC">
      <w:r>
        <w:pict w14:anchorId="5BE52EA9">
          <v:rect id="_x0000_i1025" style="width:0;height:1.5pt" o:hralign="center" o:hrstd="t" o:hr="t"/>
        </w:pict>
      </w:r>
    </w:p>
    <w:p w14:paraId="032FCD57" w14:textId="5995A392" w:rsidR="00B11A01" w:rsidRDefault="006C10C2">
      <w:r>
        <w:t xml:space="preserve">Candace Louise Curtis Petitioner, </w:t>
      </w:r>
      <w:r>
        <w:rPr>
          <w:i/>
          <w:iCs/>
        </w:rPr>
        <w:t>Pro Se</w:t>
      </w:r>
      <w:bookmarkEnd w:id="2"/>
    </w:p>
    <w:p w14:paraId="090A9B4E" w14:textId="77777777" w:rsidR="0083475A" w:rsidRDefault="00112AC2" w:rsidP="0083475A">
      <w:pPr>
        <w:spacing w:line="240" w:lineRule="auto"/>
        <w:jc w:val="right"/>
      </w:pPr>
      <w:r w:rsidRPr="00112AC2">
        <w:t>______________________________</w:t>
      </w:r>
    </w:p>
    <w:p w14:paraId="3924A931" w14:textId="58EBEF58" w:rsidR="0083475A" w:rsidRDefault="0083475A" w:rsidP="000C3A0A">
      <w:pPr>
        <w:spacing w:after="120" w:line="240" w:lineRule="auto"/>
        <w:jc w:val="right"/>
      </w:pPr>
      <w:r w:rsidRPr="00DC04BA">
        <w:t>Candace Louise Curtis</w:t>
      </w:r>
      <w:r w:rsidRPr="00DC04BA">
        <w:br/>
        <w:t>  218 Landana St</w:t>
      </w:r>
      <w:r w:rsidRPr="00DC04BA">
        <w:br/>
        <w:t>  American Canyon, CA 94503</w:t>
      </w:r>
      <w:r w:rsidRPr="00DC04BA">
        <w:br/>
        <w:t xml:space="preserve">  Email: </w:t>
      </w:r>
      <w:r w:rsidR="003C2C4E" w:rsidRPr="000C3A0A">
        <w:t>occurtis@sbcgloabal.net</w:t>
      </w:r>
    </w:p>
    <w:p w14:paraId="3C5450F7" w14:textId="4AD43A3F" w:rsidR="003C2C4E" w:rsidRDefault="003C2C4E" w:rsidP="000C3A0A">
      <w:pPr>
        <w:spacing w:after="120" w:line="240" w:lineRule="auto"/>
        <w:jc w:val="right"/>
      </w:pPr>
      <w:r>
        <w:t>(925)759-9020</w:t>
      </w:r>
    </w:p>
    <w:p w14:paraId="01F00329" w14:textId="35BC46D6" w:rsidR="00112AC2" w:rsidRDefault="00067EDC" w:rsidP="000C3A0A">
      <w:pPr>
        <w:spacing w:after="120" w:line="240" w:lineRule="auto"/>
        <w:jc w:val="right"/>
      </w:pPr>
      <w:r w:rsidRPr="00067EDC">
        <w:fldChar w:fldCharType="begin"/>
      </w:r>
      <w:r w:rsidRPr="00067EDC">
        <w:instrText xml:space="preserve"> DATE  \@ "dddd, MMMM d, yyyy" </w:instrText>
      </w:r>
      <w:r w:rsidRPr="00067EDC">
        <w:fldChar w:fldCharType="separate"/>
      </w:r>
      <w:r w:rsidR="00CB1FC0">
        <w:rPr>
          <w:noProof/>
        </w:rPr>
        <w:t>Monday, November 10, 2025</w:t>
      </w:r>
      <w:r w:rsidRPr="00067EDC">
        <w:fldChar w:fldCharType="end"/>
      </w:r>
      <w:r w:rsidR="00112AC2" w:rsidRPr="00067EDC">
        <w:t>.</w:t>
      </w:r>
    </w:p>
    <w:p w14:paraId="1738CBAA" w14:textId="77777777" w:rsidR="00112AC2" w:rsidRPr="00DC04BA" w:rsidRDefault="00112AC2" w:rsidP="003D18B3">
      <w:pPr>
        <w:pStyle w:val="Heading1"/>
        <w:numPr>
          <w:ilvl w:val="0"/>
          <w:numId w:val="0"/>
        </w:numPr>
      </w:pPr>
    </w:p>
    <w:p w14:paraId="0DA7283D" w14:textId="60BF5E10" w:rsidR="00112AC2" w:rsidRDefault="00112AC2"/>
    <w:p w14:paraId="2888649B" w14:textId="77777777" w:rsidR="00112AC2" w:rsidRDefault="00112AC2"/>
    <w:sectPr w:rsidR="00112AC2" w:rsidSect="006349BB">
      <w:footerReference w:type="default" r:id="rId8"/>
      <w:pgSz w:w="12240" w:h="15840" w:code="1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6706" w14:textId="77777777" w:rsidR="004271CC" w:rsidRDefault="004271CC">
      <w:pPr>
        <w:spacing w:line="240" w:lineRule="auto"/>
      </w:pPr>
      <w:r>
        <w:separator/>
      </w:r>
    </w:p>
  </w:endnote>
  <w:endnote w:type="continuationSeparator" w:id="0">
    <w:p w14:paraId="400DB102" w14:textId="77777777" w:rsidR="004271CC" w:rsidRDefault="00427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1516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7D023" w14:textId="348BB695" w:rsidR="00CF6F4B" w:rsidRDefault="00CF6F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3D745B" w14:textId="7289DB23" w:rsidR="00B11A01" w:rsidRDefault="00B11A0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6186" w14:textId="77777777" w:rsidR="004271CC" w:rsidRDefault="004271CC">
      <w:r>
        <w:separator/>
      </w:r>
    </w:p>
  </w:footnote>
  <w:footnote w:type="continuationSeparator" w:id="0">
    <w:p w14:paraId="1B0379C8" w14:textId="77777777" w:rsidR="004271CC" w:rsidRDefault="0042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1D3287C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7530184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23F854E0"/>
    <w:lvl w:ilvl="0">
      <w:start w:val="1"/>
      <w:numFmt w:val="decimal"/>
      <w:pStyle w:val="NumPara"/>
      <w:lvlText w:val="%1."/>
      <w:lvlJc w:val="left"/>
      <w:pPr>
        <w:ind w:left="60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A997122"/>
    <w:multiLevelType w:val="multilevel"/>
    <w:tmpl w:val="8C68DE5E"/>
    <w:lvl w:ilvl="0">
      <w:start w:val="22"/>
      <w:numFmt w:val="lowerLetter"/>
      <w:lvlText w:val="%1."/>
      <w:lvlJc w:val="left"/>
      <w:pPr>
        <w:ind w:left="720" w:hanging="480"/>
      </w:pPr>
    </w:lvl>
    <w:lvl w:ilvl="1">
      <w:start w:val="22"/>
      <w:numFmt w:val="lowerLetter"/>
      <w:lvlText w:val="%2."/>
      <w:lvlJc w:val="left"/>
      <w:pPr>
        <w:ind w:left="1440" w:hanging="480"/>
      </w:pPr>
    </w:lvl>
    <w:lvl w:ilvl="2">
      <w:start w:val="22"/>
      <w:numFmt w:val="lowerLetter"/>
      <w:lvlText w:val="%3."/>
      <w:lvlJc w:val="left"/>
      <w:pPr>
        <w:ind w:left="2160" w:hanging="480"/>
      </w:pPr>
    </w:lvl>
    <w:lvl w:ilvl="3">
      <w:start w:val="22"/>
      <w:numFmt w:val="lowerLetter"/>
      <w:lvlText w:val="%4."/>
      <w:lvlJc w:val="left"/>
      <w:pPr>
        <w:ind w:left="2880" w:hanging="480"/>
      </w:pPr>
    </w:lvl>
    <w:lvl w:ilvl="4">
      <w:start w:val="22"/>
      <w:numFmt w:val="lowerLetter"/>
      <w:lvlText w:val="%5."/>
      <w:lvlJc w:val="left"/>
      <w:pPr>
        <w:ind w:left="3600" w:hanging="480"/>
      </w:pPr>
    </w:lvl>
    <w:lvl w:ilvl="5">
      <w:start w:val="22"/>
      <w:numFmt w:val="lowerLetter"/>
      <w:lvlText w:val="%6."/>
      <w:lvlJc w:val="left"/>
      <w:pPr>
        <w:ind w:left="4320" w:hanging="480"/>
      </w:pPr>
    </w:lvl>
    <w:lvl w:ilvl="6">
      <w:start w:val="22"/>
      <w:numFmt w:val="lowerLetter"/>
      <w:lvlText w:val="%7."/>
      <w:lvlJc w:val="left"/>
      <w:pPr>
        <w:ind w:left="5040" w:hanging="480"/>
      </w:pPr>
    </w:lvl>
    <w:lvl w:ilvl="7">
      <w:start w:val="22"/>
      <w:numFmt w:val="lowerLetter"/>
      <w:lvlText w:val="%8."/>
      <w:lvlJc w:val="left"/>
      <w:pPr>
        <w:ind w:left="5760" w:hanging="480"/>
      </w:pPr>
    </w:lvl>
    <w:lvl w:ilvl="8">
      <w:start w:val="22"/>
      <w:numFmt w:val="lowerLetter"/>
      <w:lvlText w:val="%9."/>
      <w:lvlJc w:val="left"/>
      <w:pPr>
        <w:ind w:left="6480" w:hanging="480"/>
      </w:pPr>
    </w:lvl>
  </w:abstractNum>
  <w:abstractNum w:abstractNumId="4" w15:restartNumberingAfterBreak="0">
    <w:nsid w:val="0D413BEF"/>
    <w:multiLevelType w:val="hybridMultilevel"/>
    <w:tmpl w:val="1668FF0E"/>
    <w:lvl w:ilvl="0" w:tplc="992813BA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4D482B"/>
    <w:multiLevelType w:val="hybridMultilevel"/>
    <w:tmpl w:val="67B6362C"/>
    <w:lvl w:ilvl="0" w:tplc="A766801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D1F11"/>
    <w:multiLevelType w:val="multilevel"/>
    <w:tmpl w:val="0440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240F6"/>
    <w:multiLevelType w:val="hybridMultilevel"/>
    <w:tmpl w:val="3E70E0AA"/>
    <w:lvl w:ilvl="0" w:tplc="96CA2940">
      <w:start w:val="1"/>
      <w:numFmt w:val="upperRoman"/>
      <w:pStyle w:val="Heading1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F684A"/>
    <w:multiLevelType w:val="multilevel"/>
    <w:tmpl w:val="6904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37C9F"/>
    <w:multiLevelType w:val="multilevel"/>
    <w:tmpl w:val="76E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1134F"/>
    <w:multiLevelType w:val="hybridMultilevel"/>
    <w:tmpl w:val="8EBE82C4"/>
    <w:lvl w:ilvl="0" w:tplc="FB5479C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85530"/>
    <w:multiLevelType w:val="multilevel"/>
    <w:tmpl w:val="BA0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F050C"/>
    <w:multiLevelType w:val="hybridMultilevel"/>
    <w:tmpl w:val="087600DA"/>
    <w:lvl w:ilvl="0" w:tplc="F7F642EC">
      <w:start w:val="1"/>
      <w:numFmt w:val="upperLetter"/>
      <w:pStyle w:val="Heading2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2106B"/>
    <w:multiLevelType w:val="hybridMultilevel"/>
    <w:tmpl w:val="F8044EC2"/>
    <w:lvl w:ilvl="0" w:tplc="E9D2D1C8">
      <w:start w:val="1"/>
      <w:numFmt w:val="bullet"/>
      <w:lvlText w:val="●"/>
      <w:lvlJc w:val="left"/>
      <w:pPr>
        <w:ind w:left="720" w:hanging="360"/>
      </w:pPr>
    </w:lvl>
    <w:lvl w:ilvl="1" w:tplc="9ED6051C">
      <w:start w:val="1"/>
      <w:numFmt w:val="bullet"/>
      <w:lvlText w:val="○"/>
      <w:lvlJc w:val="left"/>
      <w:pPr>
        <w:ind w:left="1440" w:hanging="360"/>
      </w:pPr>
    </w:lvl>
    <w:lvl w:ilvl="2" w:tplc="57FCC8C2">
      <w:start w:val="1"/>
      <w:numFmt w:val="bullet"/>
      <w:lvlText w:val="■"/>
      <w:lvlJc w:val="left"/>
      <w:pPr>
        <w:ind w:left="2160" w:hanging="360"/>
      </w:pPr>
    </w:lvl>
    <w:lvl w:ilvl="3" w:tplc="2E2E0E6E">
      <w:start w:val="1"/>
      <w:numFmt w:val="bullet"/>
      <w:lvlText w:val="●"/>
      <w:lvlJc w:val="left"/>
      <w:pPr>
        <w:ind w:left="2880" w:hanging="360"/>
      </w:pPr>
    </w:lvl>
    <w:lvl w:ilvl="4" w:tplc="E51AD570">
      <w:start w:val="1"/>
      <w:numFmt w:val="bullet"/>
      <w:lvlText w:val="○"/>
      <w:lvlJc w:val="left"/>
      <w:pPr>
        <w:ind w:left="3600" w:hanging="360"/>
      </w:pPr>
    </w:lvl>
    <w:lvl w:ilvl="5" w:tplc="C9F2BF14">
      <w:start w:val="1"/>
      <w:numFmt w:val="bullet"/>
      <w:lvlText w:val="■"/>
      <w:lvlJc w:val="left"/>
      <w:pPr>
        <w:ind w:left="4320" w:hanging="360"/>
      </w:pPr>
    </w:lvl>
    <w:lvl w:ilvl="6" w:tplc="FFB8F24A">
      <w:start w:val="1"/>
      <w:numFmt w:val="bullet"/>
      <w:lvlText w:val="●"/>
      <w:lvlJc w:val="left"/>
      <w:pPr>
        <w:ind w:left="5040" w:hanging="360"/>
      </w:pPr>
    </w:lvl>
    <w:lvl w:ilvl="7" w:tplc="8F1A4B28">
      <w:start w:val="1"/>
      <w:numFmt w:val="bullet"/>
      <w:lvlText w:val="●"/>
      <w:lvlJc w:val="left"/>
      <w:pPr>
        <w:ind w:left="5760" w:hanging="360"/>
      </w:pPr>
    </w:lvl>
    <w:lvl w:ilvl="8" w:tplc="D368CDEA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702E6073"/>
    <w:multiLevelType w:val="hybridMultilevel"/>
    <w:tmpl w:val="AD004932"/>
    <w:lvl w:ilvl="0" w:tplc="34DE6F8C">
      <w:start w:val="1"/>
      <w:numFmt w:val="upperLetter"/>
      <w:pStyle w:val="Heading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C91370"/>
    <w:multiLevelType w:val="multilevel"/>
    <w:tmpl w:val="A9D8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</w:num>
  <w:num w:numId="2">
    <w:abstractNumId w:val="0"/>
  </w:num>
  <w:num w:numId="3">
    <w:abstractNumId w:val="3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  <w:num w:numId="14">
    <w:abstractNumId w:val="11"/>
  </w:num>
  <w:num w:numId="15">
    <w:abstractNumId w:val="15"/>
  </w:num>
  <w:num w:numId="16">
    <w:abstractNumId w:val="4"/>
    <w:lvlOverride w:ilvl="0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01"/>
    <w:rsid w:val="000432BA"/>
    <w:rsid w:val="00056B95"/>
    <w:rsid w:val="00067917"/>
    <w:rsid w:val="00067EDC"/>
    <w:rsid w:val="00070C2A"/>
    <w:rsid w:val="00076A42"/>
    <w:rsid w:val="000C3A0A"/>
    <w:rsid w:val="000F0757"/>
    <w:rsid w:val="00112AC2"/>
    <w:rsid w:val="00120C13"/>
    <w:rsid w:val="00186264"/>
    <w:rsid w:val="00191C9D"/>
    <w:rsid w:val="001A47C2"/>
    <w:rsid w:val="001A5F68"/>
    <w:rsid w:val="001E4D63"/>
    <w:rsid w:val="001F014E"/>
    <w:rsid w:val="0020551D"/>
    <w:rsid w:val="00207A2C"/>
    <w:rsid w:val="00217FED"/>
    <w:rsid w:val="0022003E"/>
    <w:rsid w:val="00282ED2"/>
    <w:rsid w:val="0028612A"/>
    <w:rsid w:val="002B4544"/>
    <w:rsid w:val="002D49CC"/>
    <w:rsid w:val="002E58FD"/>
    <w:rsid w:val="002F0142"/>
    <w:rsid w:val="002F0AB5"/>
    <w:rsid w:val="002F336F"/>
    <w:rsid w:val="00312B87"/>
    <w:rsid w:val="003621F9"/>
    <w:rsid w:val="003C2C4E"/>
    <w:rsid w:val="003D18B3"/>
    <w:rsid w:val="003D65A7"/>
    <w:rsid w:val="003E17AC"/>
    <w:rsid w:val="003F22AF"/>
    <w:rsid w:val="004032C1"/>
    <w:rsid w:val="0040395E"/>
    <w:rsid w:val="00424B6E"/>
    <w:rsid w:val="004271CC"/>
    <w:rsid w:val="004505A6"/>
    <w:rsid w:val="0048563E"/>
    <w:rsid w:val="004A4A9A"/>
    <w:rsid w:val="004B4112"/>
    <w:rsid w:val="004D0997"/>
    <w:rsid w:val="00550AFC"/>
    <w:rsid w:val="005856BD"/>
    <w:rsid w:val="0058602F"/>
    <w:rsid w:val="0059751A"/>
    <w:rsid w:val="005A316D"/>
    <w:rsid w:val="005A3F87"/>
    <w:rsid w:val="005B31ED"/>
    <w:rsid w:val="005D4DF8"/>
    <w:rsid w:val="005F5DA2"/>
    <w:rsid w:val="005F7DE8"/>
    <w:rsid w:val="00614A4D"/>
    <w:rsid w:val="006274AB"/>
    <w:rsid w:val="00632DC4"/>
    <w:rsid w:val="006349BB"/>
    <w:rsid w:val="006447F2"/>
    <w:rsid w:val="006645A6"/>
    <w:rsid w:val="00670F92"/>
    <w:rsid w:val="00684429"/>
    <w:rsid w:val="00691DBE"/>
    <w:rsid w:val="006A1467"/>
    <w:rsid w:val="006A55E9"/>
    <w:rsid w:val="006B1EF0"/>
    <w:rsid w:val="006B7C93"/>
    <w:rsid w:val="006C10C2"/>
    <w:rsid w:val="006D4226"/>
    <w:rsid w:val="006D7188"/>
    <w:rsid w:val="006F00A0"/>
    <w:rsid w:val="006F550C"/>
    <w:rsid w:val="006F5C11"/>
    <w:rsid w:val="007156AA"/>
    <w:rsid w:val="00750525"/>
    <w:rsid w:val="007B1822"/>
    <w:rsid w:val="007B2EFD"/>
    <w:rsid w:val="007C272F"/>
    <w:rsid w:val="0080011E"/>
    <w:rsid w:val="008231DB"/>
    <w:rsid w:val="0083475A"/>
    <w:rsid w:val="00855C4B"/>
    <w:rsid w:val="008A08F6"/>
    <w:rsid w:val="008A1A43"/>
    <w:rsid w:val="008C742B"/>
    <w:rsid w:val="008D0A7D"/>
    <w:rsid w:val="008E4EC7"/>
    <w:rsid w:val="008E711E"/>
    <w:rsid w:val="00911E42"/>
    <w:rsid w:val="00927329"/>
    <w:rsid w:val="0097463C"/>
    <w:rsid w:val="00977AEC"/>
    <w:rsid w:val="009B24A6"/>
    <w:rsid w:val="009C2436"/>
    <w:rsid w:val="009C6E75"/>
    <w:rsid w:val="009D47F0"/>
    <w:rsid w:val="009D71AD"/>
    <w:rsid w:val="00A248E3"/>
    <w:rsid w:val="00A63D0A"/>
    <w:rsid w:val="00A70F15"/>
    <w:rsid w:val="00A729B9"/>
    <w:rsid w:val="00A74402"/>
    <w:rsid w:val="00AA1DEC"/>
    <w:rsid w:val="00AC157A"/>
    <w:rsid w:val="00B11A01"/>
    <w:rsid w:val="00B1636C"/>
    <w:rsid w:val="00B30F20"/>
    <w:rsid w:val="00B720CD"/>
    <w:rsid w:val="00BA1CFE"/>
    <w:rsid w:val="00BA4D0E"/>
    <w:rsid w:val="00C047AA"/>
    <w:rsid w:val="00C14E79"/>
    <w:rsid w:val="00C1798E"/>
    <w:rsid w:val="00C20091"/>
    <w:rsid w:val="00C603E6"/>
    <w:rsid w:val="00C82149"/>
    <w:rsid w:val="00C96DEC"/>
    <w:rsid w:val="00CA408C"/>
    <w:rsid w:val="00CA72D4"/>
    <w:rsid w:val="00CB1FC0"/>
    <w:rsid w:val="00CE24D1"/>
    <w:rsid w:val="00CF6F4B"/>
    <w:rsid w:val="00D00042"/>
    <w:rsid w:val="00D17E1A"/>
    <w:rsid w:val="00D2148D"/>
    <w:rsid w:val="00D31506"/>
    <w:rsid w:val="00D6159C"/>
    <w:rsid w:val="00D96938"/>
    <w:rsid w:val="00DA21C2"/>
    <w:rsid w:val="00DA2F41"/>
    <w:rsid w:val="00E030B4"/>
    <w:rsid w:val="00E0467A"/>
    <w:rsid w:val="00E27C0E"/>
    <w:rsid w:val="00E431C8"/>
    <w:rsid w:val="00E858A5"/>
    <w:rsid w:val="00E93D34"/>
    <w:rsid w:val="00EA11AA"/>
    <w:rsid w:val="00EA4505"/>
    <w:rsid w:val="00EA49D7"/>
    <w:rsid w:val="00EC0E23"/>
    <w:rsid w:val="00ED0092"/>
    <w:rsid w:val="00ED6E60"/>
    <w:rsid w:val="00F34A50"/>
    <w:rsid w:val="00F41A1D"/>
    <w:rsid w:val="00F4476E"/>
    <w:rsid w:val="00F73ACA"/>
    <w:rsid w:val="00FD0ABC"/>
    <w:rsid w:val="00FD5209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3E95"/>
  <w15:docId w15:val="{85E0D0A1-7749-43B3-BAF5-98953DBA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BA"/>
    <w:pPr>
      <w:spacing w:before="120" w:after="240" w:line="480" w:lineRule="auto"/>
      <w:ind w:firstLine="720"/>
      <w:jc w:val="both"/>
    </w:pPr>
    <w:rPr>
      <w:sz w:val="24"/>
      <w:szCs w:val="24"/>
    </w:rPr>
  </w:style>
  <w:style w:type="paragraph" w:styleId="Heading1">
    <w:name w:val="heading 1"/>
    <w:next w:val="Normal"/>
    <w:autoRedefine/>
    <w:uiPriority w:val="9"/>
    <w:qFormat/>
    <w:rsid w:val="007156AA"/>
    <w:pPr>
      <w:numPr>
        <w:numId w:val="18"/>
      </w:numPr>
      <w:spacing w:before="240" w:after="240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691DBE"/>
    <w:pPr>
      <w:numPr>
        <w:numId w:val="10"/>
      </w:numPr>
      <w:spacing w:line="240" w:lineRule="auto"/>
      <w:ind w:left="0" w:firstLine="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autoRedefine/>
    <w:uiPriority w:val="9"/>
    <w:unhideWhenUsed/>
    <w:qFormat/>
    <w:rsid w:val="00B1636C"/>
    <w:pPr>
      <w:numPr>
        <w:numId w:val="1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82ED2"/>
    <w:pPr>
      <w:numPr>
        <w:numId w:val="9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BodyText">
    <w:name w:val="Body Text"/>
    <w:qFormat/>
    <w:pPr>
      <w:spacing w:line="480" w:lineRule="auto"/>
    </w:pPr>
    <w:rPr>
      <w:sz w:val="24"/>
      <w:szCs w:val="24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Header">
    <w:name w:val="header"/>
    <w:basedOn w:val="Normal"/>
    <w:link w:val="HeaderChar"/>
    <w:uiPriority w:val="99"/>
    <w:unhideWhenUsed/>
    <w:rsid w:val="00D214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4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4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48D"/>
    <w:rPr>
      <w:sz w:val="24"/>
      <w:szCs w:val="24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636C"/>
    <w:pPr>
      <w:spacing w:line="312" w:lineRule="auto"/>
      <w:ind w:left="864" w:right="864" w:firstLine="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36C"/>
    <w:rPr>
      <w:i/>
      <w:iCs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4505"/>
    <w:rPr>
      <w:b/>
      <w:bCs/>
      <w:i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5C11"/>
    <w:rPr>
      <w:i/>
      <w:iCs/>
    </w:rPr>
  </w:style>
  <w:style w:type="character" w:styleId="Strong">
    <w:name w:val="Strong"/>
    <w:basedOn w:val="DefaultParagraphFont"/>
    <w:uiPriority w:val="22"/>
    <w:qFormat/>
    <w:rsid w:val="006F5C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5C11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NumPara">
    <w:name w:val="Num Para"/>
    <w:basedOn w:val="Normal"/>
    <w:link w:val="NumParaChar"/>
    <w:qFormat/>
    <w:rsid w:val="0059751A"/>
    <w:pPr>
      <w:numPr>
        <w:numId w:val="4"/>
      </w:numPr>
    </w:pPr>
  </w:style>
  <w:style w:type="paragraph" w:customStyle="1" w:styleId="Default">
    <w:name w:val="Default"/>
    <w:rsid w:val="00670F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umParaChar">
    <w:name w:val="Num Para Char"/>
    <w:basedOn w:val="DefaultParagraphFont"/>
    <w:link w:val="NumPara"/>
    <w:rsid w:val="0059751A"/>
    <w:rPr>
      <w:sz w:val="24"/>
      <w:szCs w:val="24"/>
    </w:rPr>
  </w:style>
  <w:style w:type="paragraph" w:styleId="NoSpacing">
    <w:name w:val="No Spacing"/>
    <w:uiPriority w:val="1"/>
    <w:qFormat/>
    <w:rsid w:val="00670F92"/>
    <w:pPr>
      <w:jc w:val="both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0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1E60-B5D9-4236-8C75-A71DB868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</dc:creator>
  <cp:keywords/>
  <cp:lastModifiedBy>Luis Cypher</cp:lastModifiedBy>
  <cp:revision>6</cp:revision>
  <cp:lastPrinted>2025-09-24T17:16:00Z</cp:lastPrinted>
  <dcterms:created xsi:type="dcterms:W3CDTF">2025-11-06T21:13:00Z</dcterms:created>
  <dcterms:modified xsi:type="dcterms:W3CDTF">2025-11-10T23:14:00Z</dcterms:modified>
</cp:coreProperties>
</file>