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D7827" w14:textId="743339A0" w:rsidR="00312C7A" w:rsidRPr="00745C25" w:rsidRDefault="00DF460D" w:rsidP="0055182B">
      <w:pPr>
        <w:spacing w:line="240" w:lineRule="auto"/>
        <w:ind w:firstLine="0"/>
        <w:jc w:val="center"/>
        <w:rPr>
          <w:szCs w:val="28"/>
        </w:rPr>
      </w:pPr>
      <w:r w:rsidRPr="00745C25">
        <w:rPr>
          <w:szCs w:val="28"/>
        </w:rPr>
        <w:t>Case No. 20-20566</w:t>
      </w:r>
    </w:p>
    <w:p w14:paraId="68AB935A" w14:textId="71C67C0C" w:rsidR="00312C7A" w:rsidRPr="00745C25" w:rsidRDefault="005A543A" w:rsidP="0055182B">
      <w:pPr>
        <w:spacing w:line="240" w:lineRule="auto"/>
        <w:ind w:firstLine="0"/>
        <w:rPr>
          <w:szCs w:val="28"/>
        </w:rPr>
      </w:pPr>
      <w:r w:rsidRPr="00745C25">
        <w:rPr>
          <w:szCs w:val="28"/>
        </w:rPr>
        <w:t>_______________________________________________</w:t>
      </w:r>
      <w:r w:rsidR="00F707A9" w:rsidRPr="00745C25">
        <w:rPr>
          <w:szCs w:val="28"/>
        </w:rPr>
        <w:t>___________________</w:t>
      </w:r>
    </w:p>
    <w:p w14:paraId="0945C59C" w14:textId="7CD5979C" w:rsidR="00B67778" w:rsidRPr="00745C25" w:rsidRDefault="005A543A" w:rsidP="00310311">
      <w:pPr>
        <w:spacing w:line="240" w:lineRule="auto"/>
        <w:ind w:firstLine="0"/>
        <w:contextualSpacing/>
        <w:jc w:val="center"/>
        <w:rPr>
          <w:b/>
        </w:rPr>
      </w:pPr>
      <w:bookmarkStart w:id="0" w:name="_Toc58745036"/>
      <w:r w:rsidRPr="00745C25">
        <w:rPr>
          <w:b/>
        </w:rPr>
        <w:t>In the United States Court of Appeals</w:t>
      </w:r>
      <w:bookmarkEnd w:id="0"/>
    </w:p>
    <w:p w14:paraId="1ECD3004" w14:textId="29262457" w:rsidR="00312C7A" w:rsidRPr="00745C25" w:rsidRDefault="005A543A" w:rsidP="00310311">
      <w:pPr>
        <w:spacing w:line="240" w:lineRule="auto"/>
        <w:ind w:firstLine="0"/>
        <w:contextualSpacing/>
        <w:jc w:val="center"/>
        <w:rPr>
          <w:b/>
        </w:rPr>
      </w:pPr>
      <w:bookmarkStart w:id="1" w:name="_Toc58745037"/>
      <w:r w:rsidRPr="00745C25">
        <w:rPr>
          <w:b/>
        </w:rPr>
        <w:t>For the Fifth Circuit</w:t>
      </w:r>
      <w:bookmarkEnd w:id="1"/>
    </w:p>
    <w:p w14:paraId="09A39101" w14:textId="77777777" w:rsidR="00310311" w:rsidRPr="00745C25" w:rsidRDefault="00310311" w:rsidP="0055182B">
      <w:pPr>
        <w:spacing w:line="240" w:lineRule="auto"/>
        <w:ind w:firstLine="15"/>
        <w:rPr>
          <w:szCs w:val="28"/>
        </w:rPr>
      </w:pPr>
    </w:p>
    <w:p w14:paraId="40B7CD90" w14:textId="77777777" w:rsidR="00312C7A" w:rsidRPr="00745C25" w:rsidRDefault="005A543A" w:rsidP="0055182B">
      <w:pPr>
        <w:spacing w:line="240" w:lineRule="auto"/>
        <w:ind w:firstLine="15"/>
        <w:rPr>
          <w:szCs w:val="28"/>
        </w:rPr>
      </w:pPr>
      <w:r w:rsidRPr="00745C25">
        <w:rPr>
          <w:szCs w:val="28"/>
        </w:rPr>
        <w:t xml:space="preserve">CANDACE LOUISE CURTIS, </w:t>
      </w:r>
    </w:p>
    <w:p w14:paraId="09356D79" w14:textId="58940A91" w:rsidR="00312C7A" w:rsidRPr="00745C25" w:rsidRDefault="005A543A" w:rsidP="0055182B">
      <w:pPr>
        <w:spacing w:line="240" w:lineRule="auto"/>
        <w:ind w:firstLine="15"/>
        <w:rPr>
          <w:i/>
          <w:szCs w:val="28"/>
        </w:rPr>
      </w:pPr>
      <w:r w:rsidRPr="00745C25">
        <w:rPr>
          <w:szCs w:val="28"/>
        </w:rPr>
        <w:t xml:space="preserve"> </w:t>
      </w:r>
      <w:r w:rsidR="00B67778" w:rsidRPr="00745C25">
        <w:rPr>
          <w:szCs w:val="28"/>
        </w:rPr>
        <w:tab/>
      </w:r>
      <w:r w:rsidR="00B67778" w:rsidRPr="00745C25">
        <w:rPr>
          <w:szCs w:val="28"/>
        </w:rPr>
        <w:tab/>
      </w:r>
      <w:r w:rsidR="00B67778" w:rsidRPr="00745C25">
        <w:rPr>
          <w:szCs w:val="28"/>
        </w:rPr>
        <w:tab/>
      </w:r>
      <w:r w:rsidRPr="00745C25">
        <w:rPr>
          <w:i/>
          <w:szCs w:val="28"/>
        </w:rPr>
        <w:t xml:space="preserve">Plaintiff - Appellant </w:t>
      </w:r>
    </w:p>
    <w:p w14:paraId="079412EC" w14:textId="13EB9DF8" w:rsidR="00312C7A" w:rsidRPr="00745C25" w:rsidRDefault="005A543A" w:rsidP="0055182B">
      <w:pPr>
        <w:spacing w:line="240" w:lineRule="auto"/>
        <w:ind w:firstLine="15"/>
        <w:rPr>
          <w:szCs w:val="28"/>
        </w:rPr>
      </w:pPr>
      <w:r w:rsidRPr="00745C25">
        <w:rPr>
          <w:szCs w:val="28"/>
        </w:rPr>
        <w:t xml:space="preserve"> </w:t>
      </w:r>
      <w:proofErr w:type="gramStart"/>
      <w:r w:rsidRPr="00745C25">
        <w:rPr>
          <w:szCs w:val="28"/>
        </w:rPr>
        <w:t>v</w:t>
      </w:r>
      <w:proofErr w:type="gramEnd"/>
      <w:r w:rsidRPr="00745C25">
        <w:rPr>
          <w:szCs w:val="28"/>
        </w:rPr>
        <w:t xml:space="preserve">. </w:t>
      </w:r>
    </w:p>
    <w:p w14:paraId="52EA7DC7" w14:textId="68BA9B49" w:rsidR="00312C7A" w:rsidRPr="00745C25" w:rsidRDefault="00B67778" w:rsidP="0055182B">
      <w:pPr>
        <w:spacing w:line="240" w:lineRule="auto"/>
        <w:ind w:firstLine="15"/>
        <w:rPr>
          <w:szCs w:val="28"/>
        </w:rPr>
      </w:pPr>
      <w:r w:rsidRPr="00745C25">
        <w:rPr>
          <w:szCs w:val="28"/>
        </w:rPr>
        <w:t>ANITA KAY BRUNSTING;</w:t>
      </w:r>
      <w:r w:rsidR="005A543A" w:rsidRPr="00745C25">
        <w:rPr>
          <w:szCs w:val="28"/>
        </w:rPr>
        <w:t xml:space="preserve"> AMY RUTH BRUNSTING, </w:t>
      </w:r>
    </w:p>
    <w:p w14:paraId="4758366E" w14:textId="46F98091" w:rsidR="00312C7A" w:rsidRPr="00745C25" w:rsidRDefault="005A543A" w:rsidP="0055182B">
      <w:pPr>
        <w:spacing w:line="240" w:lineRule="auto"/>
        <w:rPr>
          <w:i/>
          <w:szCs w:val="28"/>
        </w:rPr>
      </w:pPr>
      <w:r w:rsidRPr="00745C25">
        <w:rPr>
          <w:szCs w:val="28"/>
        </w:rPr>
        <w:t xml:space="preserve">  </w:t>
      </w:r>
      <w:r w:rsidRPr="00745C25">
        <w:rPr>
          <w:szCs w:val="28"/>
        </w:rPr>
        <w:tab/>
        <w:t xml:space="preserve"> </w:t>
      </w:r>
      <w:r w:rsidRPr="00745C25">
        <w:rPr>
          <w:szCs w:val="28"/>
        </w:rPr>
        <w:tab/>
      </w:r>
      <w:r w:rsidRPr="00745C25">
        <w:rPr>
          <w:i/>
          <w:szCs w:val="28"/>
        </w:rPr>
        <w:t xml:space="preserve">Defendants - Appellees </w:t>
      </w:r>
    </w:p>
    <w:p w14:paraId="1E2CE1D2" w14:textId="636D3040" w:rsidR="00312C7A" w:rsidRPr="00745C25" w:rsidRDefault="005A543A" w:rsidP="0055182B">
      <w:pPr>
        <w:spacing w:line="240" w:lineRule="auto"/>
        <w:ind w:firstLine="15"/>
        <w:jc w:val="center"/>
        <w:rPr>
          <w:szCs w:val="28"/>
        </w:rPr>
      </w:pPr>
      <w:r w:rsidRPr="00745C25">
        <w:rPr>
          <w:szCs w:val="28"/>
        </w:rPr>
        <w:t>______________________________</w:t>
      </w:r>
    </w:p>
    <w:p w14:paraId="3C0E0C13" w14:textId="3900D0C1" w:rsidR="00312C7A" w:rsidRPr="00745C25" w:rsidRDefault="00312C7A" w:rsidP="00FD60BE">
      <w:pPr>
        <w:spacing w:line="240" w:lineRule="auto"/>
        <w:ind w:firstLine="0"/>
        <w:rPr>
          <w:szCs w:val="28"/>
        </w:rPr>
      </w:pPr>
    </w:p>
    <w:p w14:paraId="21894386" w14:textId="0096BD47" w:rsidR="00B67778" w:rsidRPr="00745C25" w:rsidRDefault="005A543A" w:rsidP="0055182B">
      <w:pPr>
        <w:spacing w:line="240" w:lineRule="auto"/>
        <w:ind w:firstLine="0"/>
        <w:jc w:val="center"/>
        <w:rPr>
          <w:szCs w:val="28"/>
        </w:rPr>
      </w:pPr>
      <w:r w:rsidRPr="00745C25">
        <w:rPr>
          <w:szCs w:val="28"/>
        </w:rPr>
        <w:t>APPEAL FROM THE UNITED STATES DISTRICT COURT</w:t>
      </w:r>
    </w:p>
    <w:p w14:paraId="2EFC842C" w14:textId="31E807B0" w:rsidR="00B67778" w:rsidRPr="00745C25" w:rsidRDefault="005A543A" w:rsidP="0055182B">
      <w:pPr>
        <w:spacing w:line="240" w:lineRule="auto"/>
        <w:ind w:firstLine="0"/>
        <w:jc w:val="center"/>
        <w:rPr>
          <w:szCs w:val="28"/>
        </w:rPr>
      </w:pPr>
      <w:r w:rsidRPr="00745C25">
        <w:rPr>
          <w:szCs w:val="28"/>
        </w:rPr>
        <w:t>FOR THE SOUTHERN DISTRICT OF TEXAS</w:t>
      </w:r>
    </w:p>
    <w:p w14:paraId="3A74EB81" w14:textId="06361BD1" w:rsidR="00312C7A" w:rsidRPr="00745C25" w:rsidRDefault="005A543A" w:rsidP="0055182B">
      <w:pPr>
        <w:spacing w:line="240" w:lineRule="auto"/>
        <w:ind w:firstLine="0"/>
        <w:jc w:val="center"/>
        <w:rPr>
          <w:szCs w:val="28"/>
        </w:rPr>
      </w:pPr>
      <w:r w:rsidRPr="00745C25">
        <w:rPr>
          <w:szCs w:val="28"/>
        </w:rPr>
        <w:t>HOUSTON DIVISION</w:t>
      </w:r>
    </w:p>
    <w:p w14:paraId="02507824" w14:textId="7709409D" w:rsidR="0055182B" w:rsidRPr="00745C25" w:rsidRDefault="005A543A" w:rsidP="00FD60BE">
      <w:pPr>
        <w:spacing w:line="240" w:lineRule="auto"/>
        <w:ind w:firstLine="15"/>
        <w:jc w:val="center"/>
        <w:rPr>
          <w:szCs w:val="28"/>
        </w:rPr>
      </w:pPr>
      <w:r w:rsidRPr="00745C25">
        <w:rPr>
          <w:szCs w:val="28"/>
        </w:rPr>
        <w:t>______________________________</w:t>
      </w:r>
    </w:p>
    <w:p w14:paraId="69D693EC" w14:textId="1868F282" w:rsidR="00312C7A" w:rsidRPr="00745C25" w:rsidRDefault="00DF460D" w:rsidP="0055182B">
      <w:pPr>
        <w:spacing w:line="240" w:lineRule="auto"/>
        <w:ind w:firstLine="15"/>
        <w:jc w:val="center"/>
        <w:rPr>
          <w:szCs w:val="28"/>
        </w:rPr>
      </w:pPr>
      <w:r w:rsidRPr="00745C25">
        <w:rPr>
          <w:szCs w:val="28"/>
        </w:rPr>
        <w:t>B</w:t>
      </w:r>
      <w:r w:rsidR="005A543A" w:rsidRPr="00745C25">
        <w:rPr>
          <w:szCs w:val="28"/>
        </w:rPr>
        <w:t>RIEF OF PLAINTIFF - APPELLANT</w:t>
      </w:r>
    </w:p>
    <w:p w14:paraId="67F5B5B9" w14:textId="74479D1A" w:rsidR="00312C7A" w:rsidRPr="00745C25" w:rsidRDefault="005A543A" w:rsidP="00517C35">
      <w:pPr>
        <w:ind w:firstLine="0"/>
        <w:jc w:val="center"/>
      </w:pPr>
      <w:bookmarkStart w:id="2" w:name="_Toc58745038"/>
      <w:r w:rsidRPr="00745C25">
        <w:t>______________________________</w:t>
      </w:r>
      <w:bookmarkEnd w:id="2"/>
    </w:p>
    <w:p w14:paraId="156B6582" w14:textId="77777777" w:rsidR="00312C7A" w:rsidRPr="00745C25" w:rsidRDefault="005A543A" w:rsidP="0055182B">
      <w:pPr>
        <w:pStyle w:val="SignatureBlockRt"/>
        <w:rPr>
          <w:szCs w:val="28"/>
        </w:rPr>
      </w:pPr>
      <w:r w:rsidRPr="00745C25">
        <w:rPr>
          <w:szCs w:val="28"/>
        </w:rPr>
        <w:t xml:space="preserve">Candace Louise Curtis </w:t>
      </w:r>
    </w:p>
    <w:p w14:paraId="5421FB20" w14:textId="4F674E67" w:rsidR="00312C7A" w:rsidRPr="00745C25" w:rsidRDefault="00B62FF6" w:rsidP="0055182B">
      <w:pPr>
        <w:pStyle w:val="SignatureBlockRt"/>
        <w:rPr>
          <w:szCs w:val="28"/>
        </w:rPr>
      </w:pPr>
      <w:r w:rsidRPr="00745C25">
        <w:rPr>
          <w:szCs w:val="28"/>
        </w:rPr>
        <w:t>218 Landana St.</w:t>
      </w:r>
    </w:p>
    <w:p w14:paraId="6DA3C9E4" w14:textId="77777777" w:rsidR="00B62FF6" w:rsidRPr="00745C25" w:rsidRDefault="00B62FF6" w:rsidP="0055182B">
      <w:pPr>
        <w:pStyle w:val="SignatureBlockRt"/>
        <w:rPr>
          <w:szCs w:val="28"/>
        </w:rPr>
      </w:pPr>
      <w:r w:rsidRPr="00745C25">
        <w:rPr>
          <w:szCs w:val="28"/>
        </w:rPr>
        <w:t>American Canyon</w:t>
      </w:r>
      <w:r w:rsidR="005A543A" w:rsidRPr="00745C25">
        <w:rPr>
          <w:szCs w:val="28"/>
        </w:rPr>
        <w:t xml:space="preserve">, </w:t>
      </w:r>
    </w:p>
    <w:p w14:paraId="36ABDEBB" w14:textId="3F8529E3" w:rsidR="00312C7A" w:rsidRPr="00745C25" w:rsidRDefault="005A543A" w:rsidP="0055182B">
      <w:pPr>
        <w:pStyle w:val="SignatureBlockRt"/>
        <w:rPr>
          <w:szCs w:val="28"/>
        </w:rPr>
      </w:pPr>
      <w:r w:rsidRPr="00745C25">
        <w:rPr>
          <w:szCs w:val="28"/>
        </w:rPr>
        <w:t>California 945</w:t>
      </w:r>
      <w:r w:rsidR="00B62FF6" w:rsidRPr="00745C25">
        <w:rPr>
          <w:szCs w:val="28"/>
        </w:rPr>
        <w:t>03</w:t>
      </w:r>
      <w:r w:rsidRPr="00745C25">
        <w:rPr>
          <w:szCs w:val="28"/>
        </w:rPr>
        <w:t xml:space="preserve"> </w:t>
      </w:r>
    </w:p>
    <w:p w14:paraId="36806F49" w14:textId="77777777" w:rsidR="00B67778" w:rsidRPr="00745C25" w:rsidRDefault="00B62FF6" w:rsidP="0055182B">
      <w:pPr>
        <w:pStyle w:val="SignatureBlockRt"/>
        <w:rPr>
          <w:szCs w:val="28"/>
        </w:rPr>
      </w:pPr>
      <w:r w:rsidRPr="00745C25">
        <w:rPr>
          <w:szCs w:val="28"/>
        </w:rPr>
        <w:t>(925) 759-9020</w:t>
      </w:r>
      <w:r w:rsidR="00B67778" w:rsidRPr="00745C25">
        <w:rPr>
          <w:szCs w:val="28"/>
        </w:rPr>
        <w:t xml:space="preserve"> </w:t>
      </w:r>
    </w:p>
    <w:p w14:paraId="67ECCAF2" w14:textId="70270D71" w:rsidR="00B67778" w:rsidRPr="00745C25" w:rsidRDefault="00B67778" w:rsidP="0055182B">
      <w:pPr>
        <w:pStyle w:val="SignatureBlockRt"/>
        <w:rPr>
          <w:szCs w:val="28"/>
        </w:rPr>
      </w:pPr>
      <w:r w:rsidRPr="00745C25">
        <w:rPr>
          <w:szCs w:val="28"/>
        </w:rPr>
        <w:t>occurtis@sbcglobal.net</w:t>
      </w:r>
      <w:r w:rsidR="005A543A" w:rsidRPr="00745C25">
        <w:rPr>
          <w:szCs w:val="28"/>
        </w:rPr>
        <w:t xml:space="preserve"> </w:t>
      </w:r>
    </w:p>
    <w:p w14:paraId="39095B9E" w14:textId="77777777" w:rsidR="000F5E8A" w:rsidRPr="00745C25" w:rsidRDefault="00F707A9" w:rsidP="0055182B">
      <w:pPr>
        <w:pStyle w:val="SignatureBlockRt"/>
        <w:rPr>
          <w:szCs w:val="28"/>
        </w:rPr>
        <w:sectPr w:rsidR="000F5E8A" w:rsidRPr="00745C25" w:rsidSect="004F5781">
          <w:pgSz w:w="12240" w:h="15840"/>
          <w:pgMar w:top="1440" w:right="1440" w:bottom="1440" w:left="1440" w:header="720" w:footer="720" w:gutter="0"/>
          <w:cols w:space="720"/>
        </w:sectPr>
      </w:pPr>
      <w:r w:rsidRPr="00745C25">
        <w:rPr>
          <w:szCs w:val="28"/>
        </w:rPr>
        <w:t>Appellant pro se</w:t>
      </w:r>
    </w:p>
    <w:p w14:paraId="65A28D01" w14:textId="3F807B4E" w:rsidR="00312C7A" w:rsidRPr="00745C25" w:rsidRDefault="005A543A">
      <w:pPr>
        <w:pStyle w:val="Heading1"/>
        <w:spacing w:after="280"/>
        <w:ind w:right="5"/>
        <w:rPr>
          <w:szCs w:val="28"/>
        </w:rPr>
      </w:pPr>
      <w:bookmarkStart w:id="3" w:name="_Toc61364242"/>
      <w:bookmarkStart w:id="4" w:name="_Toc63080973"/>
      <w:r w:rsidRPr="00745C25">
        <w:rPr>
          <w:szCs w:val="28"/>
        </w:rPr>
        <w:lastRenderedPageBreak/>
        <w:t>CERTIFICATE OF INTERESTED PERSONS</w:t>
      </w:r>
      <w:bookmarkEnd w:id="3"/>
      <w:bookmarkEnd w:id="4"/>
    </w:p>
    <w:p w14:paraId="630ADD92" w14:textId="2DD79329" w:rsidR="00312C7A" w:rsidRPr="00745C25" w:rsidRDefault="005A543A" w:rsidP="00AD59E0">
      <w:pPr>
        <w:rPr>
          <w:szCs w:val="28"/>
        </w:rPr>
      </w:pPr>
      <w:r w:rsidRPr="00745C25">
        <w:rPr>
          <w:szCs w:val="28"/>
        </w:rPr>
        <w:t xml:space="preserve">NO. </w:t>
      </w:r>
      <w:proofErr w:type="gramStart"/>
      <w:r w:rsidR="001A0C5B" w:rsidRPr="00745C25">
        <w:rPr>
          <w:szCs w:val="28"/>
        </w:rPr>
        <w:t>20-20566</w:t>
      </w:r>
      <w:r w:rsidR="0032084E" w:rsidRPr="00745C25">
        <w:rPr>
          <w:szCs w:val="28"/>
        </w:rPr>
        <w:t xml:space="preserve"> </w:t>
      </w:r>
      <w:r w:rsidRPr="00745C25">
        <w:rPr>
          <w:szCs w:val="28"/>
        </w:rPr>
        <w:t>Candace Louise Curtis v. Anita Brunsting, et al.</w:t>
      </w:r>
      <w:proofErr w:type="gramEnd"/>
      <w:r w:rsidRPr="00745C25">
        <w:rPr>
          <w:szCs w:val="28"/>
        </w:rPr>
        <w:t xml:space="preserve"> </w:t>
      </w:r>
    </w:p>
    <w:p w14:paraId="4EB8EB21" w14:textId="47429807" w:rsidR="00312C7A" w:rsidRPr="00745C25" w:rsidRDefault="005A543A" w:rsidP="00144602">
      <w:pPr>
        <w:rPr>
          <w:szCs w:val="28"/>
        </w:rPr>
      </w:pPr>
      <w:r w:rsidRPr="00745C25">
        <w:rPr>
          <w:szCs w:val="28"/>
        </w:rPr>
        <w:t xml:space="preserve">  </w:t>
      </w:r>
      <w:r w:rsidRPr="00745C25">
        <w:rPr>
          <w:szCs w:val="28"/>
        </w:rPr>
        <w:tab/>
        <w:t xml:space="preserve">The undersigned Plaintiff-Appellant pro </w:t>
      </w:r>
      <w:proofErr w:type="gramStart"/>
      <w:r w:rsidRPr="00745C25">
        <w:rPr>
          <w:szCs w:val="28"/>
        </w:rPr>
        <w:t>se,</w:t>
      </w:r>
      <w:proofErr w:type="gramEnd"/>
      <w:r w:rsidRPr="00745C25">
        <w:rPr>
          <w:szCs w:val="28"/>
        </w:rPr>
        <w:t xml:space="preserve"> certifies that the following listed persons and entities as described in the fourth sentence of Fifth Circuit Rule 28.2.1 have an interest in the outcome of this case. These representations are made so that the judges of this court may evaluate possible disqualification or recusal. </w:t>
      </w:r>
    </w:p>
    <w:p w14:paraId="2721207D" w14:textId="74A669A3" w:rsidR="00312C7A" w:rsidRPr="00745C25" w:rsidRDefault="005A543A" w:rsidP="004B2B1E">
      <w:pPr>
        <w:pStyle w:val="ListParagraph"/>
        <w:numPr>
          <w:ilvl w:val="0"/>
          <w:numId w:val="1"/>
        </w:numPr>
        <w:spacing w:after="240" w:line="360" w:lineRule="auto"/>
        <w:ind w:hanging="720"/>
        <w:contextualSpacing w:val="0"/>
        <w:rPr>
          <w:szCs w:val="28"/>
        </w:rPr>
      </w:pPr>
      <w:r w:rsidRPr="00745C25">
        <w:rPr>
          <w:szCs w:val="28"/>
        </w:rPr>
        <w:t xml:space="preserve">Candace Louise Curtis, </w:t>
      </w:r>
      <w:r w:rsidR="00F34B03" w:rsidRPr="00745C25">
        <w:rPr>
          <w:szCs w:val="28"/>
        </w:rPr>
        <w:t>Trust Beneficiary</w:t>
      </w:r>
      <w:r w:rsidR="007841E2" w:rsidRPr="00745C25">
        <w:rPr>
          <w:szCs w:val="28"/>
        </w:rPr>
        <w:t xml:space="preserve">, </w:t>
      </w:r>
      <w:r w:rsidRPr="00745C25">
        <w:rPr>
          <w:szCs w:val="28"/>
        </w:rPr>
        <w:t>Plaintiff-Appellant</w:t>
      </w:r>
      <w:r w:rsidR="007841E2" w:rsidRPr="00745C25">
        <w:rPr>
          <w:szCs w:val="28"/>
        </w:rPr>
        <w:t>, de jure co-trustee for the Elmer Brunsting Irrevocable Decedent’s Trust</w:t>
      </w:r>
      <w:r w:rsidRPr="00745C25">
        <w:rPr>
          <w:szCs w:val="28"/>
        </w:rPr>
        <w:t xml:space="preserve"> </w:t>
      </w:r>
    </w:p>
    <w:p w14:paraId="31B49C6B" w14:textId="6378CAAF" w:rsidR="00312C7A" w:rsidRPr="00745C25" w:rsidRDefault="005A543A" w:rsidP="004B2B1E">
      <w:pPr>
        <w:pStyle w:val="ListParagraph"/>
        <w:numPr>
          <w:ilvl w:val="0"/>
          <w:numId w:val="1"/>
        </w:numPr>
        <w:spacing w:after="240" w:line="360" w:lineRule="auto"/>
        <w:ind w:hanging="720"/>
        <w:contextualSpacing w:val="0"/>
        <w:rPr>
          <w:szCs w:val="28"/>
        </w:rPr>
      </w:pPr>
      <w:r w:rsidRPr="00745C25">
        <w:rPr>
          <w:szCs w:val="28"/>
        </w:rPr>
        <w:t xml:space="preserve">Anita Kay Brunsting, </w:t>
      </w:r>
      <w:r w:rsidR="007841E2" w:rsidRPr="00745C25">
        <w:rPr>
          <w:szCs w:val="28"/>
        </w:rPr>
        <w:t>Beneficiary, de facto trustee, Defendant/Appellee</w:t>
      </w:r>
    </w:p>
    <w:p w14:paraId="78E175C1" w14:textId="2A0FA14A" w:rsidR="00312C7A" w:rsidRPr="00745C25" w:rsidRDefault="005A543A" w:rsidP="004B2B1E">
      <w:pPr>
        <w:pStyle w:val="ListParagraph"/>
        <w:numPr>
          <w:ilvl w:val="0"/>
          <w:numId w:val="1"/>
        </w:numPr>
        <w:spacing w:after="240" w:line="360" w:lineRule="auto"/>
        <w:ind w:hanging="720"/>
        <w:contextualSpacing w:val="0"/>
        <w:rPr>
          <w:szCs w:val="28"/>
        </w:rPr>
      </w:pPr>
      <w:r w:rsidRPr="00745C25">
        <w:rPr>
          <w:szCs w:val="28"/>
        </w:rPr>
        <w:t xml:space="preserve">Amy Ruth Brunsting, </w:t>
      </w:r>
      <w:r w:rsidR="007841E2" w:rsidRPr="00745C25">
        <w:rPr>
          <w:szCs w:val="28"/>
        </w:rPr>
        <w:t>Beneficiary, de facto trustee, Defendant/Appellee</w:t>
      </w:r>
    </w:p>
    <w:p w14:paraId="2B113EDD" w14:textId="1173DDD9" w:rsidR="00370DC5" w:rsidRPr="00745C25" w:rsidRDefault="00370DC5" w:rsidP="004B2B1E">
      <w:pPr>
        <w:pStyle w:val="ListParagraph"/>
        <w:numPr>
          <w:ilvl w:val="0"/>
          <w:numId w:val="1"/>
        </w:numPr>
        <w:spacing w:after="240" w:line="360" w:lineRule="auto"/>
        <w:ind w:hanging="720"/>
        <w:contextualSpacing w:val="0"/>
        <w:rPr>
          <w:szCs w:val="28"/>
        </w:rPr>
      </w:pPr>
      <w:r w:rsidRPr="00745C25">
        <w:rPr>
          <w:szCs w:val="28"/>
        </w:rPr>
        <w:t xml:space="preserve">Carl Henry Brunsting, Beneficiary, former Independent Executor, </w:t>
      </w:r>
      <w:r w:rsidR="007841E2" w:rsidRPr="00745C25">
        <w:rPr>
          <w:szCs w:val="28"/>
        </w:rPr>
        <w:t xml:space="preserve">de jure </w:t>
      </w:r>
      <w:r w:rsidRPr="00745C25">
        <w:rPr>
          <w:szCs w:val="28"/>
        </w:rPr>
        <w:t xml:space="preserve">Co-Trustee for the Elmer Brunsting Irrevocable Decedent’s Trust </w:t>
      </w:r>
    </w:p>
    <w:p w14:paraId="2E6D17E9" w14:textId="3389F806" w:rsidR="0055182B" w:rsidRPr="00745C25" w:rsidRDefault="00370DC5" w:rsidP="004B2B1E">
      <w:pPr>
        <w:pStyle w:val="ListParagraph"/>
        <w:numPr>
          <w:ilvl w:val="0"/>
          <w:numId w:val="1"/>
        </w:numPr>
        <w:spacing w:after="240" w:line="360" w:lineRule="auto"/>
        <w:ind w:hanging="720"/>
        <w:contextualSpacing w:val="0"/>
        <w:rPr>
          <w:szCs w:val="28"/>
        </w:rPr>
      </w:pPr>
      <w:r w:rsidRPr="00745C25">
        <w:rPr>
          <w:szCs w:val="28"/>
        </w:rPr>
        <w:t>Carole Ann Brunsting, Beneficiary</w:t>
      </w:r>
    </w:p>
    <w:p w14:paraId="7B8C7AC4" w14:textId="52A22463" w:rsidR="007841E2" w:rsidRPr="00745C25" w:rsidRDefault="007841E2" w:rsidP="007841E2">
      <w:pPr>
        <w:pStyle w:val="ListParagraph"/>
        <w:numPr>
          <w:ilvl w:val="0"/>
          <w:numId w:val="1"/>
        </w:numPr>
        <w:spacing w:after="240" w:line="360" w:lineRule="auto"/>
        <w:ind w:hanging="720"/>
        <w:contextualSpacing w:val="0"/>
        <w:rPr>
          <w:szCs w:val="28"/>
        </w:rPr>
      </w:pPr>
      <w:r w:rsidRPr="00745C25">
        <w:rPr>
          <w:szCs w:val="28"/>
        </w:rPr>
        <w:t xml:space="preserve">Bernard </w:t>
      </w:r>
      <w:r w:rsidR="00F34B03" w:rsidRPr="00745C25">
        <w:rPr>
          <w:szCs w:val="28"/>
        </w:rPr>
        <w:t>Lisle</w:t>
      </w:r>
      <w:r w:rsidRPr="00745C25">
        <w:rPr>
          <w:szCs w:val="28"/>
        </w:rPr>
        <w:t xml:space="preserve"> Mathews, III </w:t>
      </w:r>
      <w:r w:rsidR="00370DC5" w:rsidRPr="00745C25">
        <w:rPr>
          <w:szCs w:val="28"/>
        </w:rPr>
        <w:t xml:space="preserve">original </w:t>
      </w:r>
      <w:r w:rsidR="0013116C" w:rsidRPr="00745C25">
        <w:rPr>
          <w:szCs w:val="28"/>
        </w:rPr>
        <w:t xml:space="preserve">Counsel for </w:t>
      </w:r>
      <w:r w:rsidR="007A7ED3" w:rsidRPr="00745C25">
        <w:rPr>
          <w:szCs w:val="28"/>
        </w:rPr>
        <w:t>Defendants Anita Kay Brunsting and Amy Ruth Brunsting</w:t>
      </w:r>
      <w:r w:rsidR="0013116C" w:rsidRPr="00745C25">
        <w:rPr>
          <w:szCs w:val="28"/>
        </w:rPr>
        <w:t xml:space="preserve"> in the </w:t>
      </w:r>
      <w:r w:rsidR="009B0BD2" w:rsidRPr="00745C25">
        <w:rPr>
          <w:szCs w:val="28"/>
        </w:rPr>
        <w:t xml:space="preserve">United States District Court for the Southern District of Texas </w:t>
      </w:r>
    </w:p>
    <w:p w14:paraId="47848DD7" w14:textId="539522D6" w:rsidR="0013116C" w:rsidRPr="00745C25" w:rsidRDefault="007841E2" w:rsidP="007841E2">
      <w:pPr>
        <w:pStyle w:val="ListParagraph"/>
        <w:numPr>
          <w:ilvl w:val="0"/>
          <w:numId w:val="1"/>
        </w:numPr>
        <w:spacing w:after="240" w:line="360" w:lineRule="auto"/>
        <w:ind w:hanging="720"/>
        <w:contextualSpacing w:val="0"/>
        <w:rPr>
          <w:szCs w:val="28"/>
        </w:rPr>
      </w:pPr>
      <w:r w:rsidRPr="00745C25">
        <w:rPr>
          <w:szCs w:val="28"/>
        </w:rPr>
        <w:t>George W. Vie III, Counsel for Defendants Anita Kay Brunsting and Amy Ruth Brunsting</w:t>
      </w:r>
      <w:r w:rsidR="00370DC5" w:rsidRPr="00745C25">
        <w:rPr>
          <w:szCs w:val="28"/>
        </w:rPr>
        <w:t xml:space="preserve"> in the Circuit Court.</w:t>
      </w:r>
      <w:r w:rsidR="004B2B1E" w:rsidRPr="00745C25">
        <w:rPr>
          <w:szCs w:val="28"/>
        </w:rPr>
        <w:t xml:space="preserve"> [ROA.12-20164]</w:t>
      </w:r>
      <w:r w:rsidR="005C0ED0">
        <w:rPr>
          <w:szCs w:val="28"/>
        </w:rPr>
        <w:t xml:space="preserve"> </w:t>
      </w:r>
      <w:r w:rsidR="005C0ED0">
        <w:rPr>
          <w:noProof/>
          <w:szCs w:val="28"/>
        </w:rPr>
        <w:fldChar w:fldCharType="begin"/>
      </w:r>
      <w:r w:rsidR="005C0ED0">
        <w:instrText xml:space="preserve"> TA \l "</w:instrText>
      </w:r>
      <w:r w:rsidR="005C0ED0" w:rsidRPr="00110F44">
        <w:rPr>
          <w:noProof/>
          <w:szCs w:val="28"/>
        </w:rPr>
        <w:instrText>[ROA.12-20164] 1</w:instrText>
      </w:r>
      <w:r w:rsidR="005C0ED0" w:rsidRPr="00110F44">
        <w:rPr>
          <w:noProof/>
          <w:szCs w:val="28"/>
          <w:vertAlign w:val="superscript"/>
        </w:rPr>
        <w:instrText>st</w:instrText>
      </w:r>
      <w:r w:rsidR="005C0ED0" w:rsidRPr="00110F44">
        <w:rPr>
          <w:noProof/>
          <w:szCs w:val="28"/>
        </w:rPr>
        <w:instrText xml:space="preserve"> Record on Appeal</w:instrText>
      </w:r>
      <w:r w:rsidR="005C0ED0">
        <w:instrText xml:space="preserve">" \s "[ROA.12-20164] 1st Record on Appeal" \c 8 </w:instrText>
      </w:r>
      <w:r w:rsidR="005C0ED0">
        <w:rPr>
          <w:noProof/>
          <w:szCs w:val="28"/>
        </w:rPr>
        <w:fldChar w:fldCharType="end"/>
      </w:r>
      <w:r w:rsidR="00370DC5" w:rsidRPr="00745C25">
        <w:rPr>
          <w:szCs w:val="28"/>
        </w:rPr>
        <w:t>(2013-2014)</w:t>
      </w:r>
      <w:r w:rsidRPr="00745C25">
        <w:rPr>
          <w:szCs w:val="28"/>
        </w:rPr>
        <w:t xml:space="preserve"> and subsequently in the United States District Court for the Southern District of Texas.</w:t>
      </w:r>
    </w:p>
    <w:p w14:paraId="5055EE81" w14:textId="390E581B" w:rsidR="00C33A04" w:rsidRPr="00745C25" w:rsidRDefault="00303F5A" w:rsidP="004B2B1E">
      <w:pPr>
        <w:pStyle w:val="ListParagraph"/>
        <w:numPr>
          <w:ilvl w:val="0"/>
          <w:numId w:val="1"/>
        </w:numPr>
        <w:spacing w:after="240" w:line="360" w:lineRule="auto"/>
        <w:ind w:hanging="720"/>
        <w:contextualSpacing w:val="0"/>
        <w:rPr>
          <w:szCs w:val="28"/>
        </w:rPr>
      </w:pPr>
      <w:r w:rsidRPr="00745C25">
        <w:rPr>
          <w:szCs w:val="28"/>
        </w:rPr>
        <w:t xml:space="preserve">Jason Bradley Ostrom, Counsel for Plaintiff </w:t>
      </w:r>
      <w:r w:rsidR="00E14006" w:rsidRPr="00745C25">
        <w:rPr>
          <w:szCs w:val="28"/>
        </w:rPr>
        <w:t xml:space="preserve">/ Appellant Candace </w:t>
      </w:r>
      <w:r w:rsidRPr="00745C25">
        <w:rPr>
          <w:szCs w:val="28"/>
        </w:rPr>
        <w:t>Curtis in the Southern District of Texas</w:t>
      </w:r>
      <w:r w:rsidR="00E14006" w:rsidRPr="00745C25">
        <w:rPr>
          <w:szCs w:val="28"/>
        </w:rPr>
        <w:t>.</w:t>
      </w:r>
    </w:p>
    <w:p w14:paraId="16052B65" w14:textId="7194B4CE" w:rsidR="0091323D" w:rsidRPr="00745C25" w:rsidRDefault="0091323D" w:rsidP="0091323D">
      <w:pPr>
        <w:pStyle w:val="ListParagraph"/>
        <w:numPr>
          <w:ilvl w:val="0"/>
          <w:numId w:val="1"/>
        </w:numPr>
        <w:spacing w:after="240" w:line="360" w:lineRule="auto"/>
        <w:ind w:hanging="720"/>
        <w:contextualSpacing w:val="0"/>
        <w:rPr>
          <w:szCs w:val="28"/>
        </w:rPr>
      </w:pPr>
      <w:r w:rsidRPr="00745C25">
        <w:rPr>
          <w:szCs w:val="28"/>
        </w:rPr>
        <w:t>Stephen A. Mendel, THE MENDEL LAW FIRM, Counsel for Anita Brunsting in the probate court and in the Southern District of Texas.</w:t>
      </w:r>
    </w:p>
    <w:p w14:paraId="2D2B2E49" w14:textId="051CDD4E" w:rsidR="003E3180" w:rsidRPr="00745C25" w:rsidRDefault="003E3180" w:rsidP="003E3180">
      <w:pPr>
        <w:pStyle w:val="ListParagraph"/>
        <w:numPr>
          <w:ilvl w:val="0"/>
          <w:numId w:val="1"/>
        </w:numPr>
        <w:spacing w:after="240" w:line="360" w:lineRule="auto"/>
        <w:ind w:hanging="720"/>
        <w:contextualSpacing w:val="0"/>
        <w:rPr>
          <w:szCs w:val="28"/>
        </w:rPr>
      </w:pPr>
      <w:r w:rsidRPr="00745C25">
        <w:rPr>
          <w:szCs w:val="28"/>
        </w:rPr>
        <w:t xml:space="preserve"> </w:t>
      </w:r>
      <w:r w:rsidRPr="00745C25">
        <w:rPr>
          <w:rFonts w:eastAsiaTheme="minorEastAsia"/>
          <w:color w:val="auto"/>
          <w:szCs w:val="28"/>
        </w:rPr>
        <w:t>Neal E. Spielman, THE GRIFFIN &amp; MATTHEWS LAW FIRM</w:t>
      </w:r>
      <w:r w:rsidR="007841E2" w:rsidRPr="00745C25">
        <w:rPr>
          <w:rFonts w:eastAsiaTheme="minorEastAsia"/>
          <w:color w:val="auto"/>
          <w:szCs w:val="28"/>
        </w:rPr>
        <w:t xml:space="preserve"> </w:t>
      </w:r>
      <w:r w:rsidR="007841E2" w:rsidRPr="00745C25">
        <w:rPr>
          <w:szCs w:val="28"/>
        </w:rPr>
        <w:t>Counsel for Amy Brunsting in the probate court.</w:t>
      </w:r>
    </w:p>
    <w:p w14:paraId="4EFE6CBD" w14:textId="7AC5EEDF" w:rsidR="00B92FCC" w:rsidRPr="00745C25" w:rsidRDefault="00B92FCC" w:rsidP="00B92FCC">
      <w:pPr>
        <w:pStyle w:val="ListParagraph"/>
        <w:numPr>
          <w:ilvl w:val="0"/>
          <w:numId w:val="1"/>
        </w:numPr>
        <w:spacing w:after="240" w:line="360" w:lineRule="auto"/>
        <w:ind w:hanging="720"/>
        <w:contextualSpacing w:val="0"/>
        <w:rPr>
          <w:szCs w:val="28"/>
        </w:rPr>
      </w:pPr>
      <w:r w:rsidRPr="00745C25">
        <w:rPr>
          <w:szCs w:val="28"/>
        </w:rPr>
        <w:t>Candice Lee Schwager, Counsel for Defendant Candace Curtis in the probate court and counsel for Plaintiff Candace in the Southern District of Texas.</w:t>
      </w:r>
    </w:p>
    <w:p w14:paraId="732593CD" w14:textId="38048337" w:rsidR="004B2B1E" w:rsidRPr="00745C25" w:rsidRDefault="00E16707" w:rsidP="004B2B1E">
      <w:pPr>
        <w:pStyle w:val="ListParagraph"/>
        <w:numPr>
          <w:ilvl w:val="0"/>
          <w:numId w:val="1"/>
        </w:numPr>
        <w:spacing w:after="240" w:line="360" w:lineRule="auto"/>
        <w:ind w:hanging="720"/>
        <w:contextualSpacing w:val="0"/>
        <w:rPr>
          <w:szCs w:val="28"/>
        </w:rPr>
      </w:pPr>
      <w:r w:rsidRPr="00745C25">
        <w:rPr>
          <w:szCs w:val="28"/>
        </w:rPr>
        <w:t>P</w:t>
      </w:r>
      <w:r w:rsidR="004B2B1E" w:rsidRPr="00745C25">
        <w:rPr>
          <w:szCs w:val="28"/>
        </w:rPr>
        <w:t xml:space="preserve">arties and </w:t>
      </w:r>
      <w:r w:rsidRPr="00745C25">
        <w:rPr>
          <w:szCs w:val="28"/>
        </w:rPr>
        <w:t>c</w:t>
      </w:r>
      <w:r w:rsidR="004B2B1E" w:rsidRPr="00745C25">
        <w:rPr>
          <w:szCs w:val="28"/>
        </w:rPr>
        <w:t xml:space="preserve">ounsel in </w:t>
      </w:r>
      <w:r w:rsidR="007841E2" w:rsidRPr="00745C25">
        <w:rPr>
          <w:szCs w:val="28"/>
        </w:rPr>
        <w:t xml:space="preserve">Curtis et al. vs. Kunz-Freed et al., </w:t>
      </w:r>
      <w:r w:rsidR="004B2B1E" w:rsidRPr="00745C25">
        <w:rPr>
          <w:szCs w:val="28"/>
        </w:rPr>
        <w:t>Southern District of Texas Cause No. 4:16-cv-1969 [ROA.17-20360</w:t>
      </w:r>
      <w:r w:rsidRPr="00745C25">
        <w:rPr>
          <w:szCs w:val="28"/>
        </w:rPr>
        <w:t>.1-4</w:t>
      </w:r>
      <w:r w:rsidR="004B2B1E" w:rsidRPr="00745C25">
        <w:rPr>
          <w:szCs w:val="28"/>
        </w:rPr>
        <w:t>]</w:t>
      </w:r>
      <w:r w:rsidR="00CB13ED" w:rsidRPr="00CB13ED">
        <w:rPr>
          <w:noProof/>
          <w:szCs w:val="28"/>
        </w:rPr>
        <w:t xml:space="preserve"> </w:t>
      </w:r>
      <w:r w:rsidR="00CB13ED" w:rsidRPr="00A768FD">
        <w:rPr>
          <w:noProof/>
          <w:szCs w:val="28"/>
        </w:rPr>
        <w:t>[ROA.17-20360.1-4]</w:t>
      </w:r>
      <w:r w:rsidR="00CB13ED">
        <w:rPr>
          <w:noProof/>
          <w:szCs w:val="28"/>
        </w:rPr>
        <w:t xml:space="preserve"> List of interested parties and counsel</w:t>
      </w:r>
      <w:r w:rsidR="00F94BD3" w:rsidRPr="00745C25">
        <w:rPr>
          <w:szCs w:val="28"/>
        </w:rPr>
        <w:t xml:space="preserve"> </w:t>
      </w:r>
      <w:proofErr w:type="spellStart"/>
      <w:r w:rsidR="00F94BD3" w:rsidRPr="00745C25">
        <w:rPr>
          <w:szCs w:val="28"/>
        </w:rPr>
        <w:t>Fed.R</w:t>
      </w:r>
      <w:proofErr w:type="spellEnd"/>
      <w:r w:rsidR="00F94BD3" w:rsidRPr="00745C25">
        <w:rPr>
          <w:szCs w:val="28"/>
        </w:rPr>
        <w:t>. APP. P. 26.1 / 5</w:t>
      </w:r>
      <w:r w:rsidR="00F94BD3" w:rsidRPr="00745C25">
        <w:rPr>
          <w:szCs w:val="28"/>
          <w:vertAlign w:val="superscript"/>
        </w:rPr>
        <w:t>TH</w:t>
      </w:r>
      <w:r w:rsidR="00F94BD3" w:rsidRPr="00745C25">
        <w:rPr>
          <w:szCs w:val="28"/>
        </w:rPr>
        <w:t xml:space="preserve"> Cir. R. 28.2.1.</w:t>
      </w:r>
    </w:p>
    <w:p w14:paraId="1F61B134" w14:textId="77777777" w:rsidR="00C33A04" w:rsidRPr="00745C25" w:rsidRDefault="00C33A04" w:rsidP="00C33A04">
      <w:pPr>
        <w:spacing w:line="240" w:lineRule="auto"/>
        <w:ind w:firstLine="705"/>
        <w:rPr>
          <w:szCs w:val="28"/>
        </w:rPr>
      </w:pPr>
    </w:p>
    <w:p w14:paraId="693FF94F" w14:textId="0F6028AF" w:rsidR="00312C7A" w:rsidRPr="00745C25" w:rsidRDefault="005A543A" w:rsidP="00FD4967">
      <w:pPr>
        <w:jc w:val="right"/>
        <w:rPr>
          <w:szCs w:val="28"/>
        </w:rPr>
      </w:pPr>
      <w:r w:rsidRPr="00745C25">
        <w:rPr>
          <w:szCs w:val="28"/>
        </w:rPr>
        <w:t xml:space="preserve">_____________________________ </w:t>
      </w:r>
    </w:p>
    <w:p w14:paraId="564C2F34" w14:textId="77777777" w:rsidR="00312C7A" w:rsidRPr="00745C25" w:rsidRDefault="005A543A" w:rsidP="00FD4967">
      <w:pPr>
        <w:spacing w:line="240" w:lineRule="auto"/>
        <w:contextualSpacing/>
        <w:jc w:val="right"/>
        <w:rPr>
          <w:szCs w:val="28"/>
        </w:rPr>
      </w:pPr>
      <w:r w:rsidRPr="00745C25">
        <w:rPr>
          <w:szCs w:val="28"/>
        </w:rPr>
        <w:t xml:space="preserve">Candace Louise Curtis </w:t>
      </w:r>
    </w:p>
    <w:p w14:paraId="43BBC01F" w14:textId="77777777" w:rsidR="00312C7A" w:rsidRPr="00745C25" w:rsidRDefault="005A543A" w:rsidP="00FD4967">
      <w:pPr>
        <w:spacing w:line="240" w:lineRule="auto"/>
        <w:contextualSpacing/>
        <w:jc w:val="right"/>
        <w:rPr>
          <w:szCs w:val="28"/>
        </w:rPr>
      </w:pPr>
      <w:r w:rsidRPr="00745C25">
        <w:rPr>
          <w:szCs w:val="28"/>
        </w:rPr>
        <w:t xml:space="preserve">Plaintiff-Appellant pro se </w:t>
      </w:r>
    </w:p>
    <w:p w14:paraId="15303175" w14:textId="5C7406D5" w:rsidR="00312C7A" w:rsidRPr="00745C25" w:rsidRDefault="005A543A" w:rsidP="002F3CCB">
      <w:pPr>
        <w:pStyle w:val="Heading1"/>
      </w:pPr>
      <w:bookmarkStart w:id="5" w:name="_Toc61364243"/>
      <w:bookmarkStart w:id="6" w:name="_Toc63080974"/>
      <w:r w:rsidRPr="00745C25">
        <w:t>STATEMENT REGARDING ORAL ARGUMENT</w:t>
      </w:r>
      <w:bookmarkEnd w:id="5"/>
      <w:bookmarkEnd w:id="6"/>
      <w:r w:rsidRPr="00745C25">
        <w:t xml:space="preserve"> </w:t>
      </w:r>
    </w:p>
    <w:p w14:paraId="44C45081" w14:textId="77777777" w:rsidR="00ED5251" w:rsidRPr="00745C25" w:rsidRDefault="00ED5251" w:rsidP="00ED5251">
      <w:pPr>
        <w:rPr>
          <w:szCs w:val="28"/>
        </w:rPr>
      </w:pPr>
      <w:r w:rsidRPr="00745C25">
        <w:rPr>
          <w:szCs w:val="28"/>
        </w:rPr>
        <w:t>Appellant requests oral argument pursuant to Federal Rule of Appellate Procedure 34(a)(1) and Fifth Circuit Rule 28.2.3, only to the extent it would aid the Court in understanding the factual background of this case and/or clarify the legal issues presented.</w:t>
      </w:r>
    </w:p>
    <w:p w14:paraId="3A512D9F" w14:textId="77777777" w:rsidR="00ED5251" w:rsidRPr="00745C25" w:rsidRDefault="00ED5251" w:rsidP="00ED5251">
      <w:pPr>
        <w:rPr>
          <w:szCs w:val="28"/>
        </w:rPr>
      </w:pPr>
      <w:r w:rsidRPr="00745C25">
        <w:rPr>
          <w:szCs w:val="28"/>
        </w:rPr>
        <w:t>Appellant suggests that the issues of law are clear and that fact questions can be determined on the record, pursuant to Fed. R. App. P. 34(a</w:t>
      </w:r>
      <w:proofErr w:type="gramStart"/>
      <w:r w:rsidRPr="00745C25">
        <w:rPr>
          <w:szCs w:val="28"/>
        </w:rPr>
        <w:t>)(</w:t>
      </w:r>
      <w:proofErr w:type="gramEnd"/>
      <w:r w:rsidRPr="00745C25">
        <w:rPr>
          <w:szCs w:val="28"/>
        </w:rPr>
        <w:t xml:space="preserve">3), and that oral argument would not benefit the panel. </w:t>
      </w:r>
    </w:p>
    <w:p w14:paraId="29B58C03" w14:textId="3D125317" w:rsidR="00517C35" w:rsidRPr="00745C25" w:rsidRDefault="00EE0CDE">
      <w:pPr>
        <w:spacing w:before="0" w:after="160" w:line="259" w:lineRule="auto"/>
        <w:ind w:firstLine="0"/>
        <w:jc w:val="left"/>
        <w:rPr>
          <w:szCs w:val="28"/>
        </w:rPr>
      </w:pPr>
      <w:r w:rsidRPr="00745C25">
        <w:rPr>
          <w:szCs w:val="28"/>
        </w:rPr>
        <w:br w:type="page"/>
      </w:r>
    </w:p>
    <w:p w14:paraId="098BE93E" w14:textId="5491E035" w:rsidR="00517C35" w:rsidRPr="00745C25" w:rsidRDefault="00517C35" w:rsidP="003C0373">
      <w:pPr>
        <w:pStyle w:val="Heading1"/>
        <w:rPr>
          <w:rStyle w:val="Heading1Char"/>
          <w:rFonts w:eastAsiaTheme="majorEastAsia"/>
          <w:b/>
          <w:szCs w:val="28"/>
        </w:rPr>
      </w:pPr>
      <w:bookmarkStart w:id="7" w:name="_Toc61364244"/>
      <w:bookmarkStart w:id="8" w:name="_Toc63080975"/>
      <w:r w:rsidRPr="00745C25">
        <w:rPr>
          <w:rStyle w:val="Heading1Char"/>
          <w:rFonts w:eastAsiaTheme="majorEastAsia"/>
          <w:b/>
          <w:szCs w:val="28"/>
        </w:rPr>
        <w:t>CONTENTS</w:t>
      </w:r>
      <w:bookmarkEnd w:id="7"/>
      <w:bookmarkEnd w:id="8"/>
    </w:p>
    <w:sdt>
      <w:sdtPr>
        <w:rPr>
          <w:rFonts w:ascii="Times New Roman" w:eastAsia="Times New Roman" w:hAnsi="Times New Roman" w:cs="Times New Roman"/>
          <w:b w:val="0"/>
          <w:bCs w:val="0"/>
          <w:color w:val="000000"/>
          <w:szCs w:val="22"/>
          <w:lang w:eastAsia="en-US"/>
        </w:rPr>
        <w:id w:val="-1098249078"/>
        <w:docPartObj>
          <w:docPartGallery w:val="Table of Contents"/>
          <w:docPartUnique/>
        </w:docPartObj>
      </w:sdtPr>
      <w:sdtEndPr>
        <w:rPr>
          <w:noProof/>
        </w:rPr>
      </w:sdtEndPr>
      <w:sdtContent>
        <w:p w14:paraId="59D8DB18" w14:textId="4C7D5794" w:rsidR="002F3CCB" w:rsidRPr="00745C25" w:rsidRDefault="002F3CCB" w:rsidP="003C0373">
          <w:pPr>
            <w:pStyle w:val="TOCHeading"/>
            <w:spacing w:line="240" w:lineRule="auto"/>
            <w:rPr>
              <w:rFonts w:ascii="Times New Roman" w:hAnsi="Times New Roman" w:cs="Times New Roman"/>
            </w:rPr>
          </w:pPr>
        </w:p>
        <w:p w14:paraId="2DE0A670" w14:textId="77777777" w:rsidR="003C0373" w:rsidRPr="00745C25" w:rsidRDefault="002F3CCB" w:rsidP="003C0373">
          <w:pPr>
            <w:pStyle w:val="TOC1"/>
            <w:tabs>
              <w:tab w:val="right" w:leader="dot" w:pos="9350"/>
            </w:tabs>
            <w:spacing w:line="240" w:lineRule="auto"/>
            <w:rPr>
              <w:rFonts w:eastAsiaTheme="minorEastAsia"/>
              <w:noProof/>
              <w:color w:val="auto"/>
              <w:sz w:val="22"/>
            </w:rPr>
          </w:pPr>
          <w:r w:rsidRPr="00745C25">
            <w:rPr>
              <w:szCs w:val="28"/>
            </w:rPr>
            <w:fldChar w:fldCharType="begin"/>
          </w:r>
          <w:r w:rsidRPr="00745C25">
            <w:rPr>
              <w:szCs w:val="28"/>
            </w:rPr>
            <w:instrText xml:space="preserve"> TOC \o "1-3" \h \z \u </w:instrText>
          </w:r>
          <w:r w:rsidRPr="00745C25">
            <w:rPr>
              <w:szCs w:val="28"/>
            </w:rPr>
            <w:fldChar w:fldCharType="separate"/>
          </w:r>
          <w:hyperlink w:anchor="_Toc63080973" w:history="1">
            <w:r w:rsidR="003C0373" w:rsidRPr="00745C25">
              <w:rPr>
                <w:rStyle w:val="Hyperlink"/>
                <w:noProof/>
              </w:rPr>
              <w:t>CERTIFICATE OF INTERESTED PERSONS</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_Toc63080973 \h </w:instrText>
            </w:r>
            <w:r w:rsidR="003C0373" w:rsidRPr="00745C25">
              <w:rPr>
                <w:noProof/>
                <w:webHidden/>
              </w:rPr>
            </w:r>
            <w:r w:rsidR="003C0373" w:rsidRPr="00745C25">
              <w:rPr>
                <w:noProof/>
                <w:webHidden/>
              </w:rPr>
              <w:fldChar w:fldCharType="separate"/>
            </w:r>
            <w:r w:rsidR="00545F31">
              <w:rPr>
                <w:noProof/>
                <w:webHidden/>
              </w:rPr>
              <w:t>i</w:t>
            </w:r>
            <w:r w:rsidR="003C0373" w:rsidRPr="00745C25">
              <w:rPr>
                <w:noProof/>
                <w:webHidden/>
              </w:rPr>
              <w:fldChar w:fldCharType="end"/>
            </w:r>
          </w:hyperlink>
        </w:p>
        <w:p w14:paraId="1E5DD541" w14:textId="77777777" w:rsidR="003C0373" w:rsidRPr="00745C25" w:rsidRDefault="00412CCE" w:rsidP="003C0373">
          <w:pPr>
            <w:pStyle w:val="TOC1"/>
            <w:tabs>
              <w:tab w:val="right" w:leader="dot" w:pos="9350"/>
            </w:tabs>
            <w:spacing w:line="240" w:lineRule="auto"/>
            <w:rPr>
              <w:rFonts w:eastAsiaTheme="minorEastAsia"/>
              <w:noProof/>
              <w:color w:val="auto"/>
              <w:sz w:val="22"/>
            </w:rPr>
          </w:pPr>
          <w:hyperlink w:anchor="_Toc63080974" w:history="1">
            <w:r w:rsidR="003C0373" w:rsidRPr="00745C25">
              <w:rPr>
                <w:rStyle w:val="Hyperlink"/>
                <w:noProof/>
              </w:rPr>
              <w:t>STATEMENT REGARDING ORAL ARGUMENT</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_Toc63080974 \h </w:instrText>
            </w:r>
            <w:r w:rsidR="003C0373" w:rsidRPr="00745C25">
              <w:rPr>
                <w:noProof/>
                <w:webHidden/>
              </w:rPr>
            </w:r>
            <w:r w:rsidR="003C0373" w:rsidRPr="00745C25">
              <w:rPr>
                <w:noProof/>
                <w:webHidden/>
              </w:rPr>
              <w:fldChar w:fldCharType="separate"/>
            </w:r>
            <w:r w:rsidR="00545F31">
              <w:rPr>
                <w:noProof/>
                <w:webHidden/>
              </w:rPr>
              <w:t>iii</w:t>
            </w:r>
            <w:r w:rsidR="003C0373" w:rsidRPr="00745C25">
              <w:rPr>
                <w:noProof/>
                <w:webHidden/>
              </w:rPr>
              <w:fldChar w:fldCharType="end"/>
            </w:r>
          </w:hyperlink>
        </w:p>
        <w:p w14:paraId="10CAEBCB" w14:textId="77777777" w:rsidR="003C0373" w:rsidRPr="00745C25" w:rsidRDefault="00412CCE" w:rsidP="003C0373">
          <w:pPr>
            <w:pStyle w:val="TOC1"/>
            <w:tabs>
              <w:tab w:val="right" w:leader="dot" w:pos="9350"/>
            </w:tabs>
            <w:spacing w:line="240" w:lineRule="auto"/>
            <w:rPr>
              <w:rFonts w:eastAsiaTheme="minorEastAsia"/>
              <w:noProof/>
              <w:color w:val="auto"/>
              <w:sz w:val="22"/>
            </w:rPr>
          </w:pPr>
          <w:hyperlink w:anchor="_Toc63080975" w:history="1">
            <w:r w:rsidR="003C0373" w:rsidRPr="00745C25">
              <w:rPr>
                <w:rStyle w:val="Hyperlink"/>
                <w:rFonts w:eastAsiaTheme="majorEastAsia"/>
                <w:noProof/>
              </w:rPr>
              <w:t>CONTENTS</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_Toc63080975 \h </w:instrText>
            </w:r>
            <w:r w:rsidR="003C0373" w:rsidRPr="00745C25">
              <w:rPr>
                <w:noProof/>
                <w:webHidden/>
              </w:rPr>
            </w:r>
            <w:r w:rsidR="003C0373" w:rsidRPr="00745C25">
              <w:rPr>
                <w:noProof/>
                <w:webHidden/>
              </w:rPr>
              <w:fldChar w:fldCharType="separate"/>
            </w:r>
            <w:r w:rsidR="00545F31">
              <w:rPr>
                <w:noProof/>
                <w:webHidden/>
              </w:rPr>
              <w:t>iv</w:t>
            </w:r>
            <w:r w:rsidR="003C0373" w:rsidRPr="00745C25">
              <w:rPr>
                <w:noProof/>
                <w:webHidden/>
              </w:rPr>
              <w:fldChar w:fldCharType="end"/>
            </w:r>
          </w:hyperlink>
        </w:p>
        <w:p w14:paraId="53C481AB" w14:textId="77777777" w:rsidR="003C0373" w:rsidRPr="00745C25" w:rsidRDefault="00412CCE" w:rsidP="003C0373">
          <w:pPr>
            <w:pStyle w:val="TOC1"/>
            <w:tabs>
              <w:tab w:val="right" w:leader="dot" w:pos="9350"/>
            </w:tabs>
            <w:spacing w:line="240" w:lineRule="auto"/>
            <w:rPr>
              <w:rFonts w:eastAsiaTheme="minorEastAsia"/>
              <w:noProof/>
              <w:color w:val="auto"/>
              <w:sz w:val="22"/>
            </w:rPr>
          </w:pPr>
          <w:hyperlink w:anchor="_Toc63080976" w:history="1">
            <w:r w:rsidR="003C0373" w:rsidRPr="00745C25">
              <w:rPr>
                <w:rStyle w:val="Hyperlink"/>
                <w:noProof/>
              </w:rPr>
              <w:t>TABLE OF AUTHORITIES</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_Toc63080976 \h </w:instrText>
            </w:r>
            <w:r w:rsidR="003C0373" w:rsidRPr="00745C25">
              <w:rPr>
                <w:noProof/>
                <w:webHidden/>
              </w:rPr>
            </w:r>
            <w:r w:rsidR="003C0373" w:rsidRPr="00745C25">
              <w:rPr>
                <w:noProof/>
                <w:webHidden/>
              </w:rPr>
              <w:fldChar w:fldCharType="separate"/>
            </w:r>
            <w:r w:rsidR="00545F31">
              <w:rPr>
                <w:noProof/>
                <w:webHidden/>
              </w:rPr>
              <w:t>vi</w:t>
            </w:r>
            <w:r w:rsidR="003C0373" w:rsidRPr="00745C25">
              <w:rPr>
                <w:noProof/>
                <w:webHidden/>
              </w:rPr>
              <w:fldChar w:fldCharType="end"/>
            </w:r>
          </w:hyperlink>
        </w:p>
        <w:p w14:paraId="34AF5C6E" w14:textId="77777777" w:rsidR="003C0373" w:rsidRPr="00745C25" w:rsidRDefault="00412CCE" w:rsidP="003C0373">
          <w:pPr>
            <w:pStyle w:val="TOC1"/>
            <w:tabs>
              <w:tab w:val="right" w:leader="dot" w:pos="9350"/>
            </w:tabs>
            <w:spacing w:line="240" w:lineRule="auto"/>
            <w:rPr>
              <w:rFonts w:eastAsiaTheme="minorEastAsia"/>
              <w:noProof/>
              <w:color w:val="auto"/>
              <w:sz w:val="22"/>
            </w:rPr>
          </w:pPr>
          <w:hyperlink w:anchor="_Toc63080977" w:history="1">
            <w:r w:rsidR="003C0373" w:rsidRPr="00745C25">
              <w:rPr>
                <w:rStyle w:val="Hyperlink"/>
                <w:noProof/>
              </w:rPr>
              <w:t>STATEMENT OF JURISDICTION</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_Toc63080977 \h </w:instrText>
            </w:r>
            <w:r w:rsidR="003C0373" w:rsidRPr="00745C25">
              <w:rPr>
                <w:noProof/>
                <w:webHidden/>
              </w:rPr>
            </w:r>
            <w:r w:rsidR="003C0373" w:rsidRPr="00745C25">
              <w:rPr>
                <w:noProof/>
                <w:webHidden/>
              </w:rPr>
              <w:fldChar w:fldCharType="separate"/>
            </w:r>
            <w:r w:rsidR="00545F31">
              <w:rPr>
                <w:noProof/>
                <w:webHidden/>
              </w:rPr>
              <w:t>1</w:t>
            </w:r>
            <w:r w:rsidR="003C0373" w:rsidRPr="00745C25">
              <w:rPr>
                <w:noProof/>
                <w:webHidden/>
              </w:rPr>
              <w:fldChar w:fldCharType="end"/>
            </w:r>
          </w:hyperlink>
        </w:p>
        <w:p w14:paraId="4679C399"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78" w:history="1">
            <w:r w:rsidR="003C0373" w:rsidRPr="00745C25">
              <w:rPr>
                <w:rStyle w:val="Hyperlink"/>
                <w:iCs/>
                <w:noProof/>
              </w:rPr>
              <w:t>PROBATE EXCEPTION</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_Toc63080978 \h </w:instrText>
            </w:r>
            <w:r w:rsidR="003C0373" w:rsidRPr="00745C25">
              <w:rPr>
                <w:noProof/>
                <w:webHidden/>
              </w:rPr>
            </w:r>
            <w:r w:rsidR="003C0373" w:rsidRPr="00745C25">
              <w:rPr>
                <w:noProof/>
                <w:webHidden/>
              </w:rPr>
              <w:fldChar w:fldCharType="separate"/>
            </w:r>
            <w:r w:rsidR="00545F31">
              <w:rPr>
                <w:noProof/>
                <w:webHidden/>
              </w:rPr>
              <w:t>2</w:t>
            </w:r>
            <w:r w:rsidR="003C0373" w:rsidRPr="00745C25">
              <w:rPr>
                <w:noProof/>
                <w:webHidden/>
              </w:rPr>
              <w:fldChar w:fldCharType="end"/>
            </w:r>
          </w:hyperlink>
        </w:p>
        <w:p w14:paraId="4851A40A"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79" w:history="1">
            <w:r w:rsidR="003C0373" w:rsidRPr="00745C25">
              <w:rPr>
                <w:rStyle w:val="Hyperlink"/>
                <w:noProof/>
              </w:rPr>
              <w:t>ROOKER-FELDMAN</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_Toc63080979 \h </w:instrText>
            </w:r>
            <w:r w:rsidR="003C0373" w:rsidRPr="00745C25">
              <w:rPr>
                <w:noProof/>
                <w:webHidden/>
              </w:rPr>
            </w:r>
            <w:r w:rsidR="003C0373" w:rsidRPr="00745C25">
              <w:rPr>
                <w:noProof/>
                <w:webHidden/>
              </w:rPr>
              <w:fldChar w:fldCharType="separate"/>
            </w:r>
            <w:r w:rsidR="00545F31">
              <w:rPr>
                <w:noProof/>
                <w:webHidden/>
              </w:rPr>
              <w:t>2</w:t>
            </w:r>
            <w:r w:rsidR="003C0373" w:rsidRPr="00745C25">
              <w:rPr>
                <w:noProof/>
                <w:webHidden/>
              </w:rPr>
              <w:fldChar w:fldCharType="end"/>
            </w:r>
          </w:hyperlink>
        </w:p>
        <w:p w14:paraId="7F0EFD34"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80" w:history="1">
            <w:r w:rsidR="003C0373" w:rsidRPr="00745C25">
              <w:rPr>
                <w:rStyle w:val="Hyperlink"/>
                <w:noProof/>
              </w:rPr>
              <w:t>THE TENSION BETWEEN COMITY AND FEDERALISM</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_Toc63080980 \h </w:instrText>
            </w:r>
            <w:r w:rsidR="003C0373" w:rsidRPr="00745C25">
              <w:rPr>
                <w:noProof/>
                <w:webHidden/>
              </w:rPr>
            </w:r>
            <w:r w:rsidR="003C0373" w:rsidRPr="00745C25">
              <w:rPr>
                <w:noProof/>
                <w:webHidden/>
              </w:rPr>
              <w:fldChar w:fldCharType="separate"/>
            </w:r>
            <w:r w:rsidR="00545F31">
              <w:rPr>
                <w:noProof/>
                <w:webHidden/>
              </w:rPr>
              <w:t>3</w:t>
            </w:r>
            <w:r w:rsidR="003C0373" w:rsidRPr="00745C25">
              <w:rPr>
                <w:noProof/>
                <w:webHidden/>
              </w:rPr>
              <w:fldChar w:fldCharType="end"/>
            </w:r>
          </w:hyperlink>
        </w:p>
        <w:p w14:paraId="7D14B178" w14:textId="77777777" w:rsidR="003C0373" w:rsidRPr="00745C25" w:rsidRDefault="00412CCE" w:rsidP="003C0373">
          <w:pPr>
            <w:pStyle w:val="TOC1"/>
            <w:tabs>
              <w:tab w:val="right" w:leader="dot" w:pos="9350"/>
            </w:tabs>
            <w:spacing w:line="240" w:lineRule="auto"/>
            <w:rPr>
              <w:rFonts w:eastAsiaTheme="minorEastAsia"/>
              <w:noProof/>
              <w:color w:val="auto"/>
              <w:sz w:val="22"/>
            </w:rPr>
          </w:pPr>
          <w:hyperlink w:anchor="_Toc63080981" w:history="1">
            <w:r w:rsidR="003C0373" w:rsidRPr="00745C25">
              <w:rPr>
                <w:rStyle w:val="Hyperlink"/>
                <w:noProof/>
              </w:rPr>
              <w:t>STATEMENT OF THE ISSUES</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_Toc63080981 \h </w:instrText>
            </w:r>
            <w:r w:rsidR="003C0373" w:rsidRPr="00745C25">
              <w:rPr>
                <w:noProof/>
                <w:webHidden/>
              </w:rPr>
            </w:r>
            <w:r w:rsidR="003C0373" w:rsidRPr="00745C25">
              <w:rPr>
                <w:noProof/>
                <w:webHidden/>
              </w:rPr>
              <w:fldChar w:fldCharType="separate"/>
            </w:r>
            <w:r w:rsidR="00545F31">
              <w:rPr>
                <w:noProof/>
                <w:webHidden/>
              </w:rPr>
              <w:t>3</w:t>
            </w:r>
            <w:r w:rsidR="003C0373" w:rsidRPr="00745C25">
              <w:rPr>
                <w:noProof/>
                <w:webHidden/>
              </w:rPr>
              <w:fldChar w:fldCharType="end"/>
            </w:r>
          </w:hyperlink>
        </w:p>
        <w:p w14:paraId="1DE932EB" w14:textId="77777777" w:rsidR="003C0373" w:rsidRPr="00745C25" w:rsidRDefault="00412CCE" w:rsidP="003C0373">
          <w:pPr>
            <w:pStyle w:val="TOC1"/>
            <w:tabs>
              <w:tab w:val="right" w:leader="dot" w:pos="9350"/>
            </w:tabs>
            <w:spacing w:line="240" w:lineRule="auto"/>
            <w:rPr>
              <w:rFonts w:eastAsiaTheme="minorEastAsia"/>
              <w:noProof/>
              <w:color w:val="auto"/>
              <w:sz w:val="22"/>
            </w:rPr>
          </w:pPr>
          <w:hyperlink w:anchor="_Toc63080982" w:history="1">
            <w:r w:rsidR="003C0373" w:rsidRPr="00745C25">
              <w:rPr>
                <w:rStyle w:val="Hyperlink"/>
                <w:noProof/>
              </w:rPr>
              <w:t>STATEMENT OF FACTS</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_Toc63080982 \h </w:instrText>
            </w:r>
            <w:r w:rsidR="003C0373" w:rsidRPr="00745C25">
              <w:rPr>
                <w:noProof/>
                <w:webHidden/>
              </w:rPr>
            </w:r>
            <w:r w:rsidR="003C0373" w:rsidRPr="00745C25">
              <w:rPr>
                <w:noProof/>
                <w:webHidden/>
              </w:rPr>
              <w:fldChar w:fldCharType="separate"/>
            </w:r>
            <w:r w:rsidR="00545F31">
              <w:rPr>
                <w:noProof/>
                <w:webHidden/>
              </w:rPr>
              <w:t>4</w:t>
            </w:r>
            <w:r w:rsidR="003C0373" w:rsidRPr="00745C25">
              <w:rPr>
                <w:noProof/>
                <w:webHidden/>
              </w:rPr>
              <w:fldChar w:fldCharType="end"/>
            </w:r>
          </w:hyperlink>
        </w:p>
        <w:p w14:paraId="1653319F"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83" w:history="1">
            <w:r w:rsidR="003C0373" w:rsidRPr="00745C25">
              <w:rPr>
                <w:rStyle w:val="Hyperlink"/>
                <w:noProof/>
              </w:rPr>
              <w:t>USDC SDTX 4:12-cv-592 – Lawsuit Filed</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_Toc63080983 \h </w:instrText>
            </w:r>
            <w:r w:rsidR="003C0373" w:rsidRPr="00745C25">
              <w:rPr>
                <w:noProof/>
                <w:webHidden/>
              </w:rPr>
            </w:r>
            <w:r w:rsidR="003C0373" w:rsidRPr="00745C25">
              <w:rPr>
                <w:noProof/>
                <w:webHidden/>
              </w:rPr>
              <w:fldChar w:fldCharType="separate"/>
            </w:r>
            <w:r w:rsidR="00545F31">
              <w:rPr>
                <w:noProof/>
                <w:webHidden/>
              </w:rPr>
              <w:t>4</w:t>
            </w:r>
            <w:r w:rsidR="003C0373" w:rsidRPr="00745C25">
              <w:rPr>
                <w:noProof/>
                <w:webHidden/>
              </w:rPr>
              <w:fldChar w:fldCharType="end"/>
            </w:r>
          </w:hyperlink>
        </w:p>
        <w:p w14:paraId="10A368D9"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84" w:history="1">
            <w:r w:rsidR="003C0373" w:rsidRPr="00745C25">
              <w:rPr>
                <w:rStyle w:val="Hyperlink"/>
                <w:noProof/>
              </w:rPr>
              <w:t>United States Court of Appeal for the Fifth Circuit ROA.12-20164</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_Toc63080984 \h </w:instrText>
            </w:r>
            <w:r w:rsidR="003C0373" w:rsidRPr="00745C25">
              <w:rPr>
                <w:noProof/>
                <w:webHidden/>
              </w:rPr>
            </w:r>
            <w:r w:rsidR="003C0373" w:rsidRPr="00745C25">
              <w:rPr>
                <w:noProof/>
                <w:webHidden/>
              </w:rPr>
              <w:fldChar w:fldCharType="separate"/>
            </w:r>
            <w:r w:rsidR="00545F31">
              <w:rPr>
                <w:noProof/>
                <w:webHidden/>
              </w:rPr>
              <w:t>5</w:t>
            </w:r>
            <w:r w:rsidR="003C0373" w:rsidRPr="00745C25">
              <w:rPr>
                <w:noProof/>
                <w:webHidden/>
              </w:rPr>
              <w:fldChar w:fldCharType="end"/>
            </w:r>
          </w:hyperlink>
        </w:p>
        <w:p w14:paraId="67F9F644"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85" w:history="1">
            <w:r w:rsidR="003C0373" w:rsidRPr="00745C25">
              <w:rPr>
                <w:rStyle w:val="Hyperlink"/>
                <w:noProof/>
              </w:rPr>
              <w:t>Harris County Texas Judicial District Court 164</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_Toc63080985 \h </w:instrText>
            </w:r>
            <w:r w:rsidR="003C0373" w:rsidRPr="00745C25">
              <w:rPr>
                <w:noProof/>
                <w:webHidden/>
              </w:rPr>
            </w:r>
            <w:r w:rsidR="003C0373" w:rsidRPr="00745C25">
              <w:rPr>
                <w:noProof/>
                <w:webHidden/>
              </w:rPr>
              <w:fldChar w:fldCharType="separate"/>
            </w:r>
            <w:r w:rsidR="00545F31">
              <w:rPr>
                <w:noProof/>
                <w:webHidden/>
              </w:rPr>
              <w:t>6</w:t>
            </w:r>
            <w:r w:rsidR="003C0373" w:rsidRPr="00745C25">
              <w:rPr>
                <w:noProof/>
                <w:webHidden/>
              </w:rPr>
              <w:fldChar w:fldCharType="end"/>
            </w:r>
          </w:hyperlink>
        </w:p>
        <w:p w14:paraId="7B6979B3"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86" w:history="1">
            <w:r w:rsidR="003C0373" w:rsidRPr="00745C25">
              <w:rPr>
                <w:rStyle w:val="Hyperlink"/>
                <w:noProof/>
              </w:rPr>
              <w:t>USDC SDTX 4:12-cv-592 - Preliminary Injunction</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_Toc63080986 \h </w:instrText>
            </w:r>
            <w:r w:rsidR="003C0373" w:rsidRPr="00745C25">
              <w:rPr>
                <w:noProof/>
                <w:webHidden/>
              </w:rPr>
            </w:r>
            <w:r w:rsidR="003C0373" w:rsidRPr="00745C25">
              <w:rPr>
                <w:noProof/>
                <w:webHidden/>
              </w:rPr>
              <w:fldChar w:fldCharType="separate"/>
            </w:r>
            <w:r w:rsidR="00545F31">
              <w:rPr>
                <w:noProof/>
                <w:webHidden/>
              </w:rPr>
              <w:t>6</w:t>
            </w:r>
            <w:r w:rsidR="003C0373" w:rsidRPr="00745C25">
              <w:rPr>
                <w:noProof/>
                <w:webHidden/>
              </w:rPr>
              <w:fldChar w:fldCharType="end"/>
            </w:r>
          </w:hyperlink>
        </w:p>
        <w:p w14:paraId="186EB08E"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87" w:history="1">
            <w:r w:rsidR="003C0373" w:rsidRPr="00745C25">
              <w:rPr>
                <w:rStyle w:val="Hyperlink"/>
                <w:noProof/>
              </w:rPr>
              <w:t>Harris County Texas Probate Court No. 4</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_Toc63080987 \h </w:instrText>
            </w:r>
            <w:r w:rsidR="003C0373" w:rsidRPr="00745C25">
              <w:rPr>
                <w:noProof/>
                <w:webHidden/>
              </w:rPr>
            </w:r>
            <w:r w:rsidR="003C0373" w:rsidRPr="00745C25">
              <w:rPr>
                <w:noProof/>
                <w:webHidden/>
              </w:rPr>
              <w:fldChar w:fldCharType="separate"/>
            </w:r>
            <w:r w:rsidR="00545F31">
              <w:rPr>
                <w:noProof/>
                <w:webHidden/>
              </w:rPr>
              <w:t>6</w:t>
            </w:r>
            <w:r w:rsidR="003C0373" w:rsidRPr="00745C25">
              <w:rPr>
                <w:noProof/>
                <w:webHidden/>
              </w:rPr>
              <w:fldChar w:fldCharType="end"/>
            </w:r>
          </w:hyperlink>
        </w:p>
        <w:p w14:paraId="6977FA0C"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88" w:history="1">
            <w:r w:rsidR="003C0373" w:rsidRPr="00745C25">
              <w:rPr>
                <w:rStyle w:val="Hyperlink"/>
                <w:noProof/>
              </w:rPr>
              <w:t>USDC SDTX 4:12-cv-1969</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_Toc63080988 \h </w:instrText>
            </w:r>
            <w:r w:rsidR="003C0373" w:rsidRPr="00745C25">
              <w:rPr>
                <w:noProof/>
                <w:webHidden/>
              </w:rPr>
            </w:r>
            <w:r w:rsidR="003C0373" w:rsidRPr="00745C25">
              <w:rPr>
                <w:noProof/>
                <w:webHidden/>
              </w:rPr>
              <w:fldChar w:fldCharType="separate"/>
            </w:r>
            <w:r w:rsidR="00545F31">
              <w:rPr>
                <w:noProof/>
                <w:webHidden/>
              </w:rPr>
              <w:t>8</w:t>
            </w:r>
            <w:r w:rsidR="003C0373" w:rsidRPr="00745C25">
              <w:rPr>
                <w:noProof/>
                <w:webHidden/>
              </w:rPr>
              <w:fldChar w:fldCharType="end"/>
            </w:r>
          </w:hyperlink>
        </w:p>
        <w:p w14:paraId="3AC07C9F" w14:textId="77777777" w:rsidR="003C0373" w:rsidRPr="00745C25" w:rsidRDefault="00412CCE" w:rsidP="003C0373">
          <w:pPr>
            <w:pStyle w:val="TOC1"/>
            <w:tabs>
              <w:tab w:val="right" w:leader="dot" w:pos="9350"/>
            </w:tabs>
            <w:spacing w:line="240" w:lineRule="auto"/>
            <w:rPr>
              <w:rFonts w:eastAsiaTheme="minorEastAsia"/>
              <w:noProof/>
              <w:color w:val="auto"/>
              <w:sz w:val="22"/>
            </w:rPr>
          </w:pPr>
          <w:hyperlink w:anchor="_Toc63080989" w:history="1">
            <w:r w:rsidR="003C0373" w:rsidRPr="00745C25">
              <w:rPr>
                <w:rStyle w:val="Hyperlink"/>
                <w:noProof/>
              </w:rPr>
              <w:t>STANDARD OF REVIEW</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_Toc63080989 \h </w:instrText>
            </w:r>
            <w:r w:rsidR="003C0373" w:rsidRPr="00745C25">
              <w:rPr>
                <w:noProof/>
                <w:webHidden/>
              </w:rPr>
            </w:r>
            <w:r w:rsidR="003C0373" w:rsidRPr="00745C25">
              <w:rPr>
                <w:noProof/>
                <w:webHidden/>
              </w:rPr>
              <w:fldChar w:fldCharType="separate"/>
            </w:r>
            <w:r w:rsidR="00545F31">
              <w:rPr>
                <w:noProof/>
                <w:webHidden/>
              </w:rPr>
              <w:t>9</w:t>
            </w:r>
            <w:r w:rsidR="003C0373" w:rsidRPr="00745C25">
              <w:rPr>
                <w:noProof/>
                <w:webHidden/>
              </w:rPr>
              <w:fldChar w:fldCharType="end"/>
            </w:r>
          </w:hyperlink>
        </w:p>
        <w:p w14:paraId="0579A693" w14:textId="77777777" w:rsidR="003C0373" w:rsidRPr="00745C25" w:rsidRDefault="00412CCE" w:rsidP="003C0373">
          <w:pPr>
            <w:pStyle w:val="TOC1"/>
            <w:tabs>
              <w:tab w:val="right" w:leader="dot" w:pos="9350"/>
            </w:tabs>
            <w:spacing w:line="240" w:lineRule="auto"/>
            <w:rPr>
              <w:rFonts w:eastAsiaTheme="minorEastAsia"/>
              <w:noProof/>
              <w:color w:val="auto"/>
              <w:sz w:val="22"/>
            </w:rPr>
          </w:pPr>
          <w:hyperlink w:anchor="_Toc63080990" w:history="1">
            <w:r w:rsidR="003C0373" w:rsidRPr="00745C25">
              <w:rPr>
                <w:rStyle w:val="Hyperlink"/>
                <w:noProof/>
              </w:rPr>
              <w:t>SUMMARY OF ARGUMENT</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_Toc63080990 \h </w:instrText>
            </w:r>
            <w:r w:rsidR="003C0373" w:rsidRPr="00745C25">
              <w:rPr>
                <w:noProof/>
                <w:webHidden/>
              </w:rPr>
            </w:r>
            <w:r w:rsidR="003C0373" w:rsidRPr="00745C25">
              <w:rPr>
                <w:noProof/>
                <w:webHidden/>
              </w:rPr>
              <w:fldChar w:fldCharType="separate"/>
            </w:r>
            <w:r w:rsidR="00545F31">
              <w:rPr>
                <w:noProof/>
                <w:webHidden/>
              </w:rPr>
              <w:t>11</w:t>
            </w:r>
            <w:r w:rsidR="003C0373" w:rsidRPr="00745C25">
              <w:rPr>
                <w:noProof/>
                <w:webHidden/>
              </w:rPr>
              <w:fldChar w:fldCharType="end"/>
            </w:r>
          </w:hyperlink>
        </w:p>
        <w:p w14:paraId="26F7FB78" w14:textId="77777777" w:rsidR="003C0373" w:rsidRPr="00745C25" w:rsidRDefault="00412CCE" w:rsidP="003C0373">
          <w:pPr>
            <w:pStyle w:val="TOC1"/>
            <w:tabs>
              <w:tab w:val="right" w:leader="dot" w:pos="9350"/>
            </w:tabs>
            <w:spacing w:line="240" w:lineRule="auto"/>
            <w:rPr>
              <w:rFonts w:eastAsiaTheme="minorEastAsia"/>
              <w:noProof/>
              <w:color w:val="auto"/>
              <w:sz w:val="22"/>
            </w:rPr>
          </w:pPr>
          <w:hyperlink w:anchor="_Toc63080991" w:history="1">
            <w:r w:rsidR="003C0373" w:rsidRPr="00745C25">
              <w:rPr>
                <w:rStyle w:val="Hyperlink"/>
                <w:noProof/>
              </w:rPr>
              <w:t>ARGUMENT</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_Toc63080991 \h </w:instrText>
            </w:r>
            <w:r w:rsidR="003C0373" w:rsidRPr="00745C25">
              <w:rPr>
                <w:noProof/>
                <w:webHidden/>
              </w:rPr>
            </w:r>
            <w:r w:rsidR="003C0373" w:rsidRPr="00745C25">
              <w:rPr>
                <w:noProof/>
                <w:webHidden/>
              </w:rPr>
              <w:fldChar w:fldCharType="separate"/>
            </w:r>
            <w:r w:rsidR="00545F31">
              <w:rPr>
                <w:noProof/>
                <w:webHidden/>
              </w:rPr>
              <w:t>13</w:t>
            </w:r>
            <w:r w:rsidR="003C0373" w:rsidRPr="00745C25">
              <w:rPr>
                <w:noProof/>
                <w:webHidden/>
              </w:rPr>
              <w:fldChar w:fldCharType="end"/>
            </w:r>
          </w:hyperlink>
        </w:p>
        <w:p w14:paraId="1276E890"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92" w:history="1">
            <w:r w:rsidR="003C0373" w:rsidRPr="00745C25">
              <w:rPr>
                <w:rStyle w:val="Hyperlink"/>
                <w:noProof/>
              </w:rPr>
              <w:t>Rule 19 – “Involuntary Plaintiff" and the “Proper Case” Qualification</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_Toc63080992 \h </w:instrText>
            </w:r>
            <w:r w:rsidR="003C0373" w:rsidRPr="00745C25">
              <w:rPr>
                <w:noProof/>
                <w:webHidden/>
              </w:rPr>
            </w:r>
            <w:r w:rsidR="003C0373" w:rsidRPr="00745C25">
              <w:rPr>
                <w:noProof/>
                <w:webHidden/>
              </w:rPr>
              <w:fldChar w:fldCharType="separate"/>
            </w:r>
            <w:r w:rsidR="00545F31">
              <w:rPr>
                <w:noProof/>
                <w:webHidden/>
              </w:rPr>
              <w:t>13</w:t>
            </w:r>
            <w:r w:rsidR="003C0373" w:rsidRPr="00745C25">
              <w:rPr>
                <w:noProof/>
                <w:webHidden/>
              </w:rPr>
              <w:fldChar w:fldCharType="end"/>
            </w:r>
          </w:hyperlink>
        </w:p>
        <w:p w14:paraId="76C4981A"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93" w:history="1">
            <w:r w:rsidR="003C0373" w:rsidRPr="00745C25">
              <w:rPr>
                <w:rStyle w:val="Hyperlink"/>
                <w:noProof/>
              </w:rPr>
              <w:t>Improper Joinder</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_Toc63080993 \h </w:instrText>
            </w:r>
            <w:r w:rsidR="003C0373" w:rsidRPr="00745C25">
              <w:rPr>
                <w:noProof/>
                <w:webHidden/>
              </w:rPr>
            </w:r>
            <w:r w:rsidR="003C0373" w:rsidRPr="00745C25">
              <w:rPr>
                <w:noProof/>
                <w:webHidden/>
              </w:rPr>
              <w:fldChar w:fldCharType="separate"/>
            </w:r>
            <w:r w:rsidR="00545F31">
              <w:rPr>
                <w:noProof/>
                <w:webHidden/>
              </w:rPr>
              <w:t>13</w:t>
            </w:r>
            <w:r w:rsidR="003C0373" w:rsidRPr="00745C25">
              <w:rPr>
                <w:noProof/>
                <w:webHidden/>
              </w:rPr>
              <w:fldChar w:fldCharType="end"/>
            </w:r>
          </w:hyperlink>
        </w:p>
        <w:p w14:paraId="6F0C1BB2"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94" w:history="1">
            <w:r w:rsidR="003C0373" w:rsidRPr="00745C25">
              <w:rPr>
                <w:rStyle w:val="Hyperlink"/>
                <w:noProof/>
              </w:rPr>
              <w:t>THERE IS NO PROBATE CASE, MATTER OR PROCEEDING</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_Toc63080994 \h </w:instrText>
            </w:r>
            <w:r w:rsidR="003C0373" w:rsidRPr="00745C25">
              <w:rPr>
                <w:noProof/>
                <w:webHidden/>
              </w:rPr>
            </w:r>
            <w:r w:rsidR="003C0373" w:rsidRPr="00745C25">
              <w:rPr>
                <w:noProof/>
                <w:webHidden/>
              </w:rPr>
              <w:fldChar w:fldCharType="separate"/>
            </w:r>
            <w:r w:rsidR="00545F31">
              <w:rPr>
                <w:noProof/>
                <w:webHidden/>
              </w:rPr>
              <w:t>15</w:t>
            </w:r>
            <w:r w:rsidR="003C0373" w:rsidRPr="00745C25">
              <w:rPr>
                <w:noProof/>
                <w:webHidden/>
              </w:rPr>
              <w:fldChar w:fldCharType="end"/>
            </w:r>
          </w:hyperlink>
        </w:p>
        <w:p w14:paraId="3E8F7E6A"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95" w:history="1">
            <w:r w:rsidR="003C0373" w:rsidRPr="00745C25">
              <w:rPr>
                <w:rStyle w:val="Hyperlink"/>
                <w:noProof/>
              </w:rPr>
              <w:t>“Competent Jurisdiction”</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_Toc63080995 \h </w:instrText>
            </w:r>
            <w:r w:rsidR="003C0373" w:rsidRPr="00745C25">
              <w:rPr>
                <w:noProof/>
                <w:webHidden/>
              </w:rPr>
            </w:r>
            <w:r w:rsidR="003C0373" w:rsidRPr="00745C25">
              <w:rPr>
                <w:noProof/>
                <w:webHidden/>
              </w:rPr>
              <w:fldChar w:fldCharType="separate"/>
            </w:r>
            <w:r w:rsidR="00545F31">
              <w:rPr>
                <w:noProof/>
                <w:webHidden/>
              </w:rPr>
              <w:t>15</w:t>
            </w:r>
            <w:r w:rsidR="003C0373" w:rsidRPr="00745C25">
              <w:rPr>
                <w:noProof/>
                <w:webHidden/>
              </w:rPr>
              <w:fldChar w:fldCharType="end"/>
            </w:r>
          </w:hyperlink>
        </w:p>
        <w:p w14:paraId="21F18100"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96" w:history="1">
            <w:r w:rsidR="003C0373" w:rsidRPr="00745C25">
              <w:rPr>
                <w:rStyle w:val="Hyperlink"/>
                <w:noProof/>
              </w:rPr>
              <w:t>Admitting the Will Binds the Entire World.</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_Toc63080996 \h </w:instrText>
            </w:r>
            <w:r w:rsidR="003C0373" w:rsidRPr="00745C25">
              <w:rPr>
                <w:noProof/>
                <w:webHidden/>
              </w:rPr>
            </w:r>
            <w:r w:rsidR="003C0373" w:rsidRPr="00745C25">
              <w:rPr>
                <w:noProof/>
                <w:webHidden/>
              </w:rPr>
              <w:fldChar w:fldCharType="separate"/>
            </w:r>
            <w:r w:rsidR="00545F31">
              <w:rPr>
                <w:noProof/>
                <w:webHidden/>
              </w:rPr>
              <w:t>16</w:t>
            </w:r>
            <w:r w:rsidR="003C0373" w:rsidRPr="00745C25">
              <w:rPr>
                <w:noProof/>
                <w:webHidden/>
              </w:rPr>
              <w:fldChar w:fldCharType="end"/>
            </w:r>
          </w:hyperlink>
        </w:p>
        <w:p w14:paraId="48EEA455"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97" w:history="1">
            <w:r w:rsidR="003C0373" w:rsidRPr="00745C25">
              <w:rPr>
                <w:rStyle w:val="Hyperlink"/>
                <w:noProof/>
              </w:rPr>
              <w:t>Estate Means “Stuff”</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_Toc63080997 \h </w:instrText>
            </w:r>
            <w:r w:rsidR="003C0373" w:rsidRPr="00745C25">
              <w:rPr>
                <w:noProof/>
                <w:webHidden/>
              </w:rPr>
            </w:r>
            <w:r w:rsidR="003C0373" w:rsidRPr="00745C25">
              <w:rPr>
                <w:noProof/>
                <w:webHidden/>
              </w:rPr>
              <w:fldChar w:fldCharType="separate"/>
            </w:r>
            <w:r w:rsidR="00545F31">
              <w:rPr>
                <w:noProof/>
                <w:webHidden/>
              </w:rPr>
              <w:t>17</w:t>
            </w:r>
            <w:r w:rsidR="003C0373" w:rsidRPr="00745C25">
              <w:rPr>
                <w:noProof/>
                <w:webHidden/>
              </w:rPr>
              <w:fldChar w:fldCharType="end"/>
            </w:r>
          </w:hyperlink>
        </w:p>
        <w:p w14:paraId="062327BA"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98" w:history="1">
            <w:r w:rsidR="003C0373" w:rsidRPr="00745C25">
              <w:rPr>
                <w:rStyle w:val="Hyperlink"/>
                <w:noProof/>
              </w:rPr>
              <w:t>Pour-over</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_Toc63080998 \h </w:instrText>
            </w:r>
            <w:r w:rsidR="003C0373" w:rsidRPr="00745C25">
              <w:rPr>
                <w:noProof/>
                <w:webHidden/>
              </w:rPr>
            </w:r>
            <w:r w:rsidR="003C0373" w:rsidRPr="00745C25">
              <w:rPr>
                <w:noProof/>
                <w:webHidden/>
              </w:rPr>
              <w:fldChar w:fldCharType="separate"/>
            </w:r>
            <w:r w:rsidR="00545F31">
              <w:rPr>
                <w:noProof/>
                <w:webHidden/>
              </w:rPr>
              <w:t>18</w:t>
            </w:r>
            <w:r w:rsidR="003C0373" w:rsidRPr="00745C25">
              <w:rPr>
                <w:noProof/>
                <w:webHidden/>
              </w:rPr>
              <w:fldChar w:fldCharType="end"/>
            </w:r>
          </w:hyperlink>
        </w:p>
        <w:p w14:paraId="0DB7ABB1"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0999" w:history="1">
            <w:r w:rsidR="003C0373" w:rsidRPr="00745C25">
              <w:rPr>
                <w:rStyle w:val="Hyperlink"/>
                <w:noProof/>
              </w:rPr>
              <w:t>Proceedings in rem</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_Toc63080999 \h </w:instrText>
            </w:r>
            <w:r w:rsidR="003C0373" w:rsidRPr="00745C25">
              <w:rPr>
                <w:noProof/>
                <w:webHidden/>
              </w:rPr>
            </w:r>
            <w:r w:rsidR="003C0373" w:rsidRPr="00745C25">
              <w:rPr>
                <w:noProof/>
                <w:webHidden/>
              </w:rPr>
              <w:fldChar w:fldCharType="separate"/>
            </w:r>
            <w:r w:rsidR="00545F31">
              <w:rPr>
                <w:noProof/>
                <w:webHidden/>
              </w:rPr>
              <w:t>19</w:t>
            </w:r>
            <w:r w:rsidR="003C0373" w:rsidRPr="00745C25">
              <w:rPr>
                <w:noProof/>
                <w:webHidden/>
              </w:rPr>
              <w:fldChar w:fldCharType="end"/>
            </w:r>
          </w:hyperlink>
        </w:p>
        <w:p w14:paraId="5A4263B7"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1000" w:history="1">
            <w:r w:rsidR="003C0373" w:rsidRPr="00745C25">
              <w:rPr>
                <w:rStyle w:val="Hyperlink"/>
                <w:noProof/>
              </w:rPr>
              <w:t>Custodia Legis and the Law of Comity</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_Toc63081000 \h </w:instrText>
            </w:r>
            <w:r w:rsidR="003C0373" w:rsidRPr="00745C25">
              <w:rPr>
                <w:noProof/>
                <w:webHidden/>
              </w:rPr>
            </w:r>
            <w:r w:rsidR="003C0373" w:rsidRPr="00745C25">
              <w:rPr>
                <w:noProof/>
                <w:webHidden/>
              </w:rPr>
              <w:fldChar w:fldCharType="separate"/>
            </w:r>
            <w:r w:rsidR="00545F31">
              <w:rPr>
                <w:noProof/>
                <w:webHidden/>
              </w:rPr>
              <w:t>19</w:t>
            </w:r>
            <w:r w:rsidR="003C0373" w:rsidRPr="00745C25">
              <w:rPr>
                <w:noProof/>
                <w:webHidden/>
              </w:rPr>
              <w:fldChar w:fldCharType="end"/>
            </w:r>
          </w:hyperlink>
        </w:p>
        <w:p w14:paraId="3FF84915"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1001" w:history="1">
            <w:r w:rsidR="003C0373" w:rsidRPr="00745C25">
              <w:rPr>
                <w:rStyle w:val="Hyperlink"/>
                <w:noProof/>
              </w:rPr>
              <w:t>Conversion</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_Toc63081001 \h </w:instrText>
            </w:r>
            <w:r w:rsidR="003C0373" w:rsidRPr="00745C25">
              <w:rPr>
                <w:noProof/>
                <w:webHidden/>
              </w:rPr>
            </w:r>
            <w:r w:rsidR="003C0373" w:rsidRPr="00745C25">
              <w:rPr>
                <w:noProof/>
                <w:webHidden/>
              </w:rPr>
              <w:fldChar w:fldCharType="separate"/>
            </w:r>
            <w:r w:rsidR="00545F31">
              <w:rPr>
                <w:noProof/>
                <w:webHidden/>
              </w:rPr>
              <w:t>21</w:t>
            </w:r>
            <w:r w:rsidR="003C0373" w:rsidRPr="00745C25">
              <w:rPr>
                <w:noProof/>
                <w:webHidden/>
              </w:rPr>
              <w:fldChar w:fldCharType="end"/>
            </w:r>
          </w:hyperlink>
        </w:p>
        <w:p w14:paraId="33189028"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1002" w:history="1">
            <w:r w:rsidR="003C0373" w:rsidRPr="00745C25">
              <w:rPr>
                <w:rStyle w:val="Hyperlink"/>
                <w:noProof/>
              </w:rPr>
              <w:t>AGENT / PRINCIPAL PRESUMPTIONS</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_Toc63081002 \h </w:instrText>
            </w:r>
            <w:r w:rsidR="003C0373" w:rsidRPr="00745C25">
              <w:rPr>
                <w:noProof/>
                <w:webHidden/>
              </w:rPr>
            </w:r>
            <w:r w:rsidR="003C0373" w:rsidRPr="00745C25">
              <w:rPr>
                <w:noProof/>
                <w:webHidden/>
              </w:rPr>
              <w:fldChar w:fldCharType="separate"/>
            </w:r>
            <w:r w:rsidR="00545F31">
              <w:rPr>
                <w:noProof/>
                <w:webHidden/>
              </w:rPr>
              <w:t>23</w:t>
            </w:r>
            <w:r w:rsidR="003C0373" w:rsidRPr="00745C25">
              <w:rPr>
                <w:noProof/>
                <w:webHidden/>
              </w:rPr>
              <w:fldChar w:fldCharType="end"/>
            </w:r>
          </w:hyperlink>
        </w:p>
        <w:p w14:paraId="505F2D17"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1003" w:history="1">
            <w:r w:rsidR="003C0373" w:rsidRPr="00745C25">
              <w:rPr>
                <w:rStyle w:val="Hyperlink"/>
                <w:noProof/>
              </w:rPr>
              <w:t>Due Process and Equal Protection Guarantees</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_Toc63081003 \h </w:instrText>
            </w:r>
            <w:r w:rsidR="003C0373" w:rsidRPr="00745C25">
              <w:rPr>
                <w:noProof/>
                <w:webHidden/>
              </w:rPr>
            </w:r>
            <w:r w:rsidR="003C0373" w:rsidRPr="00745C25">
              <w:rPr>
                <w:noProof/>
                <w:webHidden/>
              </w:rPr>
              <w:fldChar w:fldCharType="separate"/>
            </w:r>
            <w:r w:rsidR="00545F31">
              <w:rPr>
                <w:noProof/>
                <w:webHidden/>
              </w:rPr>
              <w:t>25</w:t>
            </w:r>
            <w:r w:rsidR="003C0373" w:rsidRPr="00745C25">
              <w:rPr>
                <w:noProof/>
                <w:webHidden/>
              </w:rPr>
              <w:fldChar w:fldCharType="end"/>
            </w:r>
          </w:hyperlink>
        </w:p>
        <w:p w14:paraId="6E51AE09" w14:textId="77777777" w:rsidR="003C0373" w:rsidRPr="00745C25" w:rsidRDefault="00412CCE" w:rsidP="003C0373">
          <w:pPr>
            <w:pStyle w:val="TOC2"/>
            <w:tabs>
              <w:tab w:val="right" w:leader="dot" w:pos="9350"/>
            </w:tabs>
            <w:spacing w:line="240" w:lineRule="auto"/>
            <w:rPr>
              <w:rFonts w:eastAsiaTheme="minorEastAsia"/>
              <w:noProof/>
              <w:color w:val="auto"/>
              <w:sz w:val="22"/>
            </w:rPr>
          </w:pPr>
          <w:hyperlink w:anchor="_Toc63081004" w:history="1">
            <w:r w:rsidR="003C0373" w:rsidRPr="00745C25">
              <w:rPr>
                <w:rStyle w:val="Hyperlink"/>
                <w:noProof/>
              </w:rPr>
              <w:t>Res ipsa loquitur</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_Toc63081004 \h </w:instrText>
            </w:r>
            <w:r w:rsidR="003C0373" w:rsidRPr="00745C25">
              <w:rPr>
                <w:noProof/>
                <w:webHidden/>
              </w:rPr>
            </w:r>
            <w:r w:rsidR="003C0373" w:rsidRPr="00745C25">
              <w:rPr>
                <w:noProof/>
                <w:webHidden/>
              </w:rPr>
              <w:fldChar w:fldCharType="separate"/>
            </w:r>
            <w:r w:rsidR="00545F31">
              <w:rPr>
                <w:noProof/>
                <w:webHidden/>
              </w:rPr>
              <w:t>26</w:t>
            </w:r>
            <w:r w:rsidR="003C0373" w:rsidRPr="00745C25">
              <w:rPr>
                <w:noProof/>
                <w:webHidden/>
              </w:rPr>
              <w:fldChar w:fldCharType="end"/>
            </w:r>
          </w:hyperlink>
        </w:p>
        <w:p w14:paraId="4E8E7193" w14:textId="77777777" w:rsidR="003C0373" w:rsidRPr="00745C25" w:rsidRDefault="00412CCE" w:rsidP="003C0373">
          <w:pPr>
            <w:pStyle w:val="TOC1"/>
            <w:tabs>
              <w:tab w:val="right" w:leader="dot" w:pos="9350"/>
            </w:tabs>
            <w:spacing w:line="240" w:lineRule="auto"/>
            <w:rPr>
              <w:rFonts w:eastAsiaTheme="minorEastAsia"/>
              <w:noProof/>
              <w:color w:val="auto"/>
              <w:sz w:val="22"/>
            </w:rPr>
          </w:pPr>
          <w:hyperlink w:anchor="_Toc63081005" w:history="1">
            <w:r w:rsidR="003C0373" w:rsidRPr="00745C25">
              <w:rPr>
                <w:rStyle w:val="Hyperlink"/>
                <w:noProof/>
              </w:rPr>
              <w:t>CONCLUSION</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_Toc63081005 \h </w:instrText>
            </w:r>
            <w:r w:rsidR="003C0373" w:rsidRPr="00745C25">
              <w:rPr>
                <w:noProof/>
                <w:webHidden/>
              </w:rPr>
            </w:r>
            <w:r w:rsidR="003C0373" w:rsidRPr="00745C25">
              <w:rPr>
                <w:noProof/>
                <w:webHidden/>
              </w:rPr>
              <w:fldChar w:fldCharType="separate"/>
            </w:r>
            <w:r w:rsidR="00545F31">
              <w:rPr>
                <w:noProof/>
                <w:webHidden/>
              </w:rPr>
              <w:t>27</w:t>
            </w:r>
            <w:r w:rsidR="003C0373" w:rsidRPr="00745C25">
              <w:rPr>
                <w:noProof/>
                <w:webHidden/>
              </w:rPr>
              <w:fldChar w:fldCharType="end"/>
            </w:r>
          </w:hyperlink>
        </w:p>
        <w:p w14:paraId="49A7FA3B" w14:textId="77777777" w:rsidR="003C0373" w:rsidRPr="00745C25" w:rsidRDefault="00412CCE" w:rsidP="003C0373">
          <w:pPr>
            <w:pStyle w:val="TOC1"/>
            <w:tabs>
              <w:tab w:val="right" w:leader="dot" w:pos="9350"/>
            </w:tabs>
            <w:spacing w:line="240" w:lineRule="auto"/>
            <w:rPr>
              <w:rFonts w:eastAsiaTheme="minorEastAsia"/>
              <w:noProof/>
              <w:color w:val="auto"/>
              <w:sz w:val="22"/>
            </w:rPr>
          </w:pPr>
          <w:hyperlink w:anchor="_Toc63081006" w:history="1">
            <w:r w:rsidR="003C0373" w:rsidRPr="00745C25">
              <w:rPr>
                <w:rStyle w:val="Hyperlink"/>
                <w:rFonts w:eastAsia="Calibri"/>
                <w:noProof/>
              </w:rPr>
              <w:t>REMEDY</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_Toc63081006 \h </w:instrText>
            </w:r>
            <w:r w:rsidR="003C0373" w:rsidRPr="00745C25">
              <w:rPr>
                <w:noProof/>
                <w:webHidden/>
              </w:rPr>
            </w:r>
            <w:r w:rsidR="003C0373" w:rsidRPr="00745C25">
              <w:rPr>
                <w:noProof/>
                <w:webHidden/>
              </w:rPr>
              <w:fldChar w:fldCharType="separate"/>
            </w:r>
            <w:r w:rsidR="00545F31">
              <w:rPr>
                <w:noProof/>
                <w:webHidden/>
              </w:rPr>
              <w:t>29</w:t>
            </w:r>
            <w:r w:rsidR="003C0373" w:rsidRPr="00745C25">
              <w:rPr>
                <w:noProof/>
                <w:webHidden/>
              </w:rPr>
              <w:fldChar w:fldCharType="end"/>
            </w:r>
          </w:hyperlink>
        </w:p>
        <w:p w14:paraId="4C377D81" w14:textId="77777777" w:rsidR="003C0373" w:rsidRPr="00745C25" w:rsidRDefault="00412CCE" w:rsidP="003C0373">
          <w:pPr>
            <w:pStyle w:val="TOC1"/>
            <w:tabs>
              <w:tab w:val="right" w:leader="dot" w:pos="9350"/>
            </w:tabs>
            <w:spacing w:line="240" w:lineRule="auto"/>
            <w:rPr>
              <w:rFonts w:eastAsiaTheme="minorEastAsia"/>
              <w:noProof/>
              <w:color w:val="auto"/>
              <w:sz w:val="22"/>
            </w:rPr>
          </w:pPr>
          <w:hyperlink w:anchor="_Toc63081007" w:history="1">
            <w:r w:rsidR="003C0373" w:rsidRPr="00745C25">
              <w:rPr>
                <w:rStyle w:val="Hyperlink"/>
                <w:noProof/>
                <w:highlight w:val="yellow"/>
              </w:rPr>
              <w:t>CERTIFICATE OF SERVICE</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_Toc63081007 \h </w:instrText>
            </w:r>
            <w:r w:rsidR="003C0373" w:rsidRPr="00745C25">
              <w:rPr>
                <w:noProof/>
                <w:webHidden/>
              </w:rPr>
            </w:r>
            <w:r w:rsidR="003C0373" w:rsidRPr="00745C25">
              <w:rPr>
                <w:noProof/>
                <w:webHidden/>
              </w:rPr>
              <w:fldChar w:fldCharType="separate"/>
            </w:r>
            <w:r w:rsidR="00545F31">
              <w:rPr>
                <w:noProof/>
                <w:webHidden/>
              </w:rPr>
              <w:t>ix</w:t>
            </w:r>
            <w:r w:rsidR="003C0373" w:rsidRPr="00745C25">
              <w:rPr>
                <w:noProof/>
                <w:webHidden/>
              </w:rPr>
              <w:fldChar w:fldCharType="end"/>
            </w:r>
          </w:hyperlink>
        </w:p>
        <w:p w14:paraId="07D69010" w14:textId="77777777" w:rsidR="003C0373" w:rsidRPr="00745C25" w:rsidRDefault="00412CCE" w:rsidP="003C0373">
          <w:pPr>
            <w:pStyle w:val="TOC1"/>
            <w:tabs>
              <w:tab w:val="right" w:leader="dot" w:pos="9350"/>
            </w:tabs>
            <w:spacing w:line="240" w:lineRule="auto"/>
            <w:rPr>
              <w:rFonts w:eastAsiaTheme="minorEastAsia"/>
              <w:noProof/>
              <w:color w:val="auto"/>
              <w:sz w:val="22"/>
            </w:rPr>
          </w:pPr>
          <w:hyperlink w:anchor="_Toc63081008" w:history="1">
            <w:r w:rsidR="003C0373" w:rsidRPr="00745C25">
              <w:rPr>
                <w:rStyle w:val="Hyperlink"/>
                <w:noProof/>
                <w:highlight w:val="yellow"/>
              </w:rPr>
              <w:t>CERTIFICATE OF COMPLIANCE</w:t>
            </w:r>
            <w:r w:rsidR="003C0373" w:rsidRPr="00745C25">
              <w:rPr>
                <w:noProof/>
                <w:webHidden/>
              </w:rPr>
              <w:tab/>
            </w:r>
            <w:r w:rsidR="003C0373" w:rsidRPr="00745C25">
              <w:rPr>
                <w:noProof/>
                <w:webHidden/>
              </w:rPr>
              <w:fldChar w:fldCharType="begin"/>
            </w:r>
            <w:r w:rsidR="003C0373" w:rsidRPr="00745C25">
              <w:rPr>
                <w:noProof/>
                <w:webHidden/>
              </w:rPr>
              <w:instrText xml:space="preserve"> PAGEREF _Toc63081008 \h </w:instrText>
            </w:r>
            <w:r w:rsidR="003C0373" w:rsidRPr="00745C25">
              <w:rPr>
                <w:noProof/>
                <w:webHidden/>
              </w:rPr>
            </w:r>
            <w:r w:rsidR="003C0373" w:rsidRPr="00745C25">
              <w:rPr>
                <w:noProof/>
                <w:webHidden/>
              </w:rPr>
              <w:fldChar w:fldCharType="separate"/>
            </w:r>
            <w:r w:rsidR="00545F31">
              <w:rPr>
                <w:noProof/>
                <w:webHidden/>
              </w:rPr>
              <w:t>x</w:t>
            </w:r>
            <w:r w:rsidR="003C0373" w:rsidRPr="00745C25">
              <w:rPr>
                <w:noProof/>
                <w:webHidden/>
              </w:rPr>
              <w:fldChar w:fldCharType="end"/>
            </w:r>
          </w:hyperlink>
        </w:p>
        <w:p w14:paraId="7C703E5A" w14:textId="34389F44" w:rsidR="002F3CCB" w:rsidRPr="00745C25" w:rsidRDefault="002F3CCB" w:rsidP="003C0373">
          <w:pPr>
            <w:spacing w:before="0" w:after="0" w:line="240" w:lineRule="auto"/>
            <w:ind w:firstLine="0"/>
            <w:rPr>
              <w:szCs w:val="28"/>
            </w:rPr>
          </w:pPr>
          <w:r w:rsidRPr="00745C25">
            <w:rPr>
              <w:b/>
              <w:bCs/>
              <w:noProof/>
              <w:szCs w:val="28"/>
            </w:rPr>
            <w:fldChar w:fldCharType="end"/>
          </w:r>
        </w:p>
      </w:sdtContent>
    </w:sdt>
    <w:p w14:paraId="495EBB78" w14:textId="77777777" w:rsidR="00545F31" w:rsidRDefault="00545F31">
      <w:pPr>
        <w:spacing w:before="0" w:after="160" w:line="259" w:lineRule="auto"/>
        <w:ind w:firstLine="0"/>
        <w:jc w:val="left"/>
        <w:rPr>
          <w:b/>
          <w:szCs w:val="28"/>
        </w:rPr>
      </w:pPr>
      <w:bookmarkStart w:id="9" w:name="_Toc61364245"/>
      <w:bookmarkStart w:id="10" w:name="_Toc63080976"/>
      <w:r>
        <w:rPr>
          <w:szCs w:val="28"/>
        </w:rPr>
        <w:br w:type="page"/>
      </w:r>
    </w:p>
    <w:p w14:paraId="2B77B3F1" w14:textId="6F23BEE1" w:rsidR="00260565" w:rsidRPr="00745C25" w:rsidRDefault="00352762" w:rsidP="00545F31">
      <w:pPr>
        <w:pStyle w:val="Heading1"/>
        <w:spacing w:after="120"/>
        <w:rPr>
          <w:szCs w:val="28"/>
        </w:rPr>
      </w:pPr>
      <w:r w:rsidRPr="00745C25">
        <w:rPr>
          <w:szCs w:val="28"/>
        </w:rPr>
        <w:t>TABLE OF AUTHORITIES</w:t>
      </w:r>
      <w:bookmarkEnd w:id="9"/>
      <w:bookmarkEnd w:id="10"/>
    </w:p>
    <w:p w14:paraId="1D3F3D2B" w14:textId="77777777" w:rsidR="00BE7A2D" w:rsidRPr="00545F31" w:rsidRDefault="00E26545" w:rsidP="00545F31">
      <w:pPr>
        <w:pStyle w:val="TOAHeading"/>
        <w:tabs>
          <w:tab w:val="right" w:leader="dot" w:pos="9350"/>
        </w:tabs>
        <w:rPr>
          <w:rFonts w:eastAsiaTheme="minorEastAsia" w:cs="Times New Roman"/>
          <w:b w:val="0"/>
          <w:bCs w:val="0"/>
          <w:noProof/>
          <w:szCs w:val="28"/>
        </w:rPr>
      </w:pPr>
      <w:r w:rsidRPr="00545F31">
        <w:rPr>
          <w:rFonts w:cs="Times New Roman"/>
          <w:szCs w:val="28"/>
        </w:rPr>
        <w:fldChar w:fldCharType="begin"/>
      </w:r>
      <w:r w:rsidRPr="00545F31">
        <w:rPr>
          <w:rFonts w:cs="Times New Roman"/>
          <w:szCs w:val="28"/>
        </w:rPr>
        <w:instrText xml:space="preserve"> TOA \h \c "1" \p \f </w:instrText>
      </w:r>
      <w:r w:rsidRPr="00545F31">
        <w:rPr>
          <w:rFonts w:cs="Times New Roman"/>
          <w:szCs w:val="28"/>
        </w:rPr>
        <w:fldChar w:fldCharType="separate"/>
      </w:r>
      <w:r w:rsidR="00BE7A2D" w:rsidRPr="00545F31">
        <w:rPr>
          <w:rFonts w:cs="Times New Roman"/>
          <w:noProof/>
          <w:szCs w:val="28"/>
        </w:rPr>
        <w:t>Cases</w:t>
      </w:r>
    </w:p>
    <w:p w14:paraId="1E1A4A0E"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Alexander v. Todman, 361 F.2d 744, 746 (3d Cir. 1966)</w:t>
      </w:r>
      <w:r w:rsidRPr="00545F31">
        <w:rPr>
          <w:noProof/>
          <w:szCs w:val="28"/>
        </w:rPr>
        <w:tab/>
        <w:t>22</w:t>
      </w:r>
    </w:p>
    <w:p w14:paraId="7197ADBC"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Batts v. Tow-Motor Forklift Co., 66 F.3d 743, 747 (5th Cir. 1995)</w:t>
      </w:r>
      <w:r w:rsidRPr="00545F31">
        <w:rPr>
          <w:noProof/>
          <w:szCs w:val="28"/>
        </w:rPr>
        <w:tab/>
        <w:t>10</w:t>
      </w:r>
    </w:p>
    <w:p w14:paraId="62F0FD68"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Bodine v. Webb, 992 S.W.2d 672, 675</w:t>
      </w:r>
      <w:r w:rsidRPr="00545F31">
        <w:rPr>
          <w:noProof/>
          <w:szCs w:val="28"/>
        </w:rPr>
        <w:tab/>
        <w:t>19, 21</w:t>
      </w:r>
    </w:p>
    <w:p w14:paraId="52365F37"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Bowles v. Russell, 551 U.S. 205 (2007)</w:t>
      </w:r>
      <w:r w:rsidRPr="00545F31">
        <w:rPr>
          <w:noProof/>
          <w:szCs w:val="28"/>
        </w:rPr>
        <w:tab/>
        <w:t>1</w:t>
      </w:r>
    </w:p>
    <w:p w14:paraId="0AEF920E"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Bradley, 13 Wall. at 351, 80 U.S. 335)</w:t>
      </w:r>
      <w:r w:rsidRPr="00545F31">
        <w:rPr>
          <w:noProof/>
          <w:szCs w:val="28"/>
        </w:rPr>
        <w:tab/>
        <w:t>13</w:t>
      </w:r>
    </w:p>
    <w:p w14:paraId="23C2EB18"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Cohens v. Virginia 19 U.S. 264</w:t>
      </w:r>
      <w:r w:rsidRPr="00545F31">
        <w:rPr>
          <w:noProof/>
          <w:szCs w:val="28"/>
        </w:rPr>
        <w:tab/>
        <w:t>1</w:t>
      </w:r>
    </w:p>
    <w:p w14:paraId="07C1C08E"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Curtis v Brunsting 704 F.3d 406 (Jan 9, 2013)</w:t>
      </w:r>
      <w:r w:rsidRPr="00545F31">
        <w:rPr>
          <w:noProof/>
          <w:szCs w:val="28"/>
        </w:rPr>
        <w:tab/>
        <w:t>passim</w:t>
      </w:r>
    </w:p>
    <w:p w14:paraId="2F04A9FB"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Dixon v. Gen. Motors Fin. Corp., CIVIL ACTION No. 17-4492 SECTION: "G"(3), at *12 (E.D. La. Oct. 25, 2018)</w:t>
      </w:r>
      <w:r w:rsidRPr="00545F31">
        <w:rPr>
          <w:noProof/>
          <w:szCs w:val="28"/>
        </w:rPr>
        <w:tab/>
        <w:t>10</w:t>
      </w:r>
    </w:p>
    <w:p w14:paraId="60F9C3F8"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Eikel v. States Marine Lines, Inc., 473 F.2d 959, 962 (5th Cir. 1973)</w:t>
      </w:r>
      <w:r w:rsidRPr="00545F31">
        <w:rPr>
          <w:noProof/>
          <w:szCs w:val="28"/>
        </w:rPr>
        <w:tab/>
        <w:t>13</w:t>
      </w:r>
    </w:p>
    <w:p w14:paraId="68DFED5D"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Elizondo v. Nat. Res.’s Conservation Comm’n, 974 S.W.2d 928, 931</w:t>
      </w:r>
      <w:r w:rsidRPr="00545F31">
        <w:rPr>
          <w:noProof/>
          <w:szCs w:val="28"/>
        </w:rPr>
        <w:tab/>
        <w:t>22</w:t>
      </w:r>
    </w:p>
    <w:p w14:paraId="71A1F4AE"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Exxon Mobil Corp. v. Saudi Basic Industries Corp., 544 U.S. 280, 291-294 (2005)</w:t>
      </w:r>
      <w:r w:rsidRPr="00545F31">
        <w:rPr>
          <w:noProof/>
          <w:szCs w:val="28"/>
        </w:rPr>
        <w:tab/>
        <w:t>2</w:t>
      </w:r>
    </w:p>
    <w:p w14:paraId="6D34A6A0"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First Investors Corp. v. Rayner, 738 So.2d 228, 234 (Miss. 1999)</w:t>
      </w:r>
      <w:r w:rsidRPr="00545F31">
        <w:rPr>
          <w:noProof/>
          <w:szCs w:val="28"/>
        </w:rPr>
        <w:tab/>
        <w:t>23</w:t>
      </w:r>
    </w:p>
    <w:p w14:paraId="17E94C3A"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Forrester v. White, 484 U.S. 219, 227-29, 108 S. Ct. 538, 98 L. Ed. 2d 555 (1988)</w:t>
      </w:r>
      <w:r w:rsidRPr="00545F31">
        <w:rPr>
          <w:noProof/>
          <w:szCs w:val="28"/>
        </w:rPr>
        <w:tab/>
        <w:t>12</w:t>
      </w:r>
    </w:p>
    <w:p w14:paraId="6C1E0989"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Goodman v. Summit at West Rim, Ltd., 952 S.W.2d 930, 933 (Tex. App. 1997)</w:t>
      </w:r>
      <w:r w:rsidRPr="00545F31">
        <w:rPr>
          <w:noProof/>
          <w:szCs w:val="28"/>
        </w:rPr>
        <w:tab/>
        <w:t>18</w:t>
      </w:r>
    </w:p>
    <w:p w14:paraId="5760BD03"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Hernandez v. City of Lafayette, 643 F.2d 1188, 1200 (5th Cir. 1981</w:t>
      </w:r>
      <w:r w:rsidRPr="00545F31">
        <w:rPr>
          <w:noProof/>
          <w:szCs w:val="28"/>
        </w:rPr>
        <w:tab/>
        <w:t>26</w:t>
      </w:r>
    </w:p>
    <w:p w14:paraId="353FF9D3"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Johnson v. Johnson, No. 04-19-00500-CV (Tex. App. Jan. 15, 2020)</w:t>
      </w:r>
      <w:r w:rsidRPr="00545F31">
        <w:rPr>
          <w:noProof/>
          <w:szCs w:val="28"/>
        </w:rPr>
        <w:tab/>
        <w:t>18</w:t>
      </w:r>
    </w:p>
    <w:p w14:paraId="725FF668"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Jones v. Blume, 196 S.W.3d 440, 447 (Tex. App. 2006)</w:t>
      </w:r>
      <w:r w:rsidRPr="00545F31">
        <w:rPr>
          <w:noProof/>
          <w:szCs w:val="28"/>
        </w:rPr>
        <w:tab/>
        <w:t>25</w:t>
      </w:r>
    </w:p>
    <w:p w14:paraId="667CDD0E"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Lubbock Oil Ref. Co. v. Bourn, 96 S.W.2d 569, 571 (Tex. Civ. App. 1936)</w:t>
      </w:r>
      <w:r w:rsidRPr="00545F31">
        <w:rPr>
          <w:noProof/>
          <w:szCs w:val="28"/>
        </w:rPr>
        <w:tab/>
        <w:t>15</w:t>
      </w:r>
    </w:p>
    <w:p w14:paraId="5F3943DE"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Mirales v. Waco, 502 U.S. 9, 112 S. Ct. 286, 116 L. Ed. 2d 9 (1991)</w:t>
      </w:r>
      <w:r w:rsidRPr="00545F31">
        <w:rPr>
          <w:noProof/>
          <w:szCs w:val="28"/>
        </w:rPr>
        <w:tab/>
        <w:t>12</w:t>
      </w:r>
    </w:p>
    <w:p w14:paraId="32ED7710"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Monell, 436 U.S. at 700-01, 98 S.Ct. at 2040-41</w:t>
      </w:r>
      <w:r w:rsidRPr="00545F31">
        <w:rPr>
          <w:noProof/>
          <w:szCs w:val="28"/>
        </w:rPr>
        <w:tab/>
        <w:t>26</w:t>
      </w:r>
    </w:p>
    <w:p w14:paraId="5AFD6B5D"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Mooney v. Harlin, 622 S.W.2d 83, 85</w:t>
      </w:r>
      <w:r w:rsidRPr="00545F31">
        <w:rPr>
          <w:noProof/>
          <w:szCs w:val="28"/>
        </w:rPr>
        <w:tab/>
        <w:t>19</w:t>
      </w:r>
    </w:p>
    <w:p w14:paraId="470CC4B9"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National Bank v. Bell, Executrix 71 S.W. 570 (Tex. Civ. App. 1902)</w:t>
      </w:r>
      <w:r w:rsidRPr="00545F31">
        <w:rPr>
          <w:noProof/>
          <w:szCs w:val="28"/>
        </w:rPr>
        <w:tab/>
        <w:t>18</w:t>
      </w:r>
    </w:p>
    <w:p w14:paraId="4FE3C34D"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No. 17-20360 Candace Curtis, et al v. Candace Kunz-Freed, et al USDC No. 4:16-CV-1969</w:t>
      </w:r>
      <w:r w:rsidRPr="00545F31">
        <w:rPr>
          <w:noProof/>
          <w:szCs w:val="28"/>
        </w:rPr>
        <w:tab/>
        <w:t>26</w:t>
      </w:r>
    </w:p>
    <w:p w14:paraId="6FC82F7F"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Novoa v. Minjarez (In re Novoa), No. 16-50955, at *3 (5th Cir. June 5, 2017)</w:t>
      </w:r>
      <w:r w:rsidRPr="00545F31">
        <w:rPr>
          <w:noProof/>
          <w:szCs w:val="28"/>
        </w:rPr>
        <w:tab/>
        <w:t>10</w:t>
      </w:r>
    </w:p>
    <w:p w14:paraId="6DD302C3"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Parratt v. Taylor, 451 U.S. 527, 101 S.Ct. 1908, 68 L.Ed.2d 420 (1981)</w:t>
      </w:r>
      <w:r w:rsidRPr="00545F31">
        <w:rPr>
          <w:noProof/>
          <w:szCs w:val="28"/>
        </w:rPr>
        <w:tab/>
        <w:t>26</w:t>
      </w:r>
    </w:p>
    <w:p w14:paraId="531DD4C5"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Riley v. Wells Fargo Bank, N.A., No. 19-20275, at *3 (5th Cir. Aug. 14, 2020)</w:t>
      </w:r>
      <w:r w:rsidRPr="00545F31">
        <w:rPr>
          <w:noProof/>
          <w:szCs w:val="28"/>
        </w:rPr>
        <w:tab/>
        <w:t>9</w:t>
      </w:r>
    </w:p>
    <w:p w14:paraId="3A7872FE"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Rodriguez v. Bank of Am., N.A., 693 F. App'x 376, 377 (5th Cir. 2017)</w:t>
      </w:r>
      <w:r w:rsidRPr="00545F31">
        <w:rPr>
          <w:noProof/>
          <w:szCs w:val="28"/>
        </w:rPr>
        <w:tab/>
        <w:t>9</w:t>
      </w:r>
    </w:p>
    <w:p w14:paraId="39E0438E"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Royal Ins. Co. of America v. Quinn-L Cap. Corp., 3 F.3d 877, 886 (5th Cir. 1993)</w:t>
      </w:r>
      <w:r w:rsidRPr="00545F31">
        <w:rPr>
          <w:noProof/>
          <w:szCs w:val="28"/>
        </w:rPr>
        <w:tab/>
        <w:t>3</w:t>
      </w:r>
    </w:p>
    <w:p w14:paraId="6B8C6AC9"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Smith's Inc. v. Sheffield No. 03-02-00109-CV (Tex. App. Jan. 30, 2003)</w:t>
      </w:r>
      <w:r w:rsidRPr="00545F31">
        <w:rPr>
          <w:noProof/>
          <w:szCs w:val="28"/>
        </w:rPr>
        <w:tab/>
        <w:t>18</w:t>
      </w:r>
    </w:p>
    <w:p w14:paraId="04E996D0"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State Nat'l Ins. Co. v. Yates, 391 F.3d 577, 579 (5th Cir. 2004)</w:t>
      </w:r>
      <w:r w:rsidRPr="00545F31">
        <w:rPr>
          <w:noProof/>
          <w:szCs w:val="28"/>
        </w:rPr>
        <w:tab/>
        <w:t>13</w:t>
      </w:r>
    </w:p>
    <w:p w14:paraId="104B4B5C"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Stephenson v. Walker, 593 S.W.2d 846, 849</w:t>
      </w:r>
      <w:r w:rsidRPr="00545F31">
        <w:rPr>
          <w:noProof/>
          <w:szCs w:val="28"/>
        </w:rPr>
        <w:tab/>
        <w:t>19</w:t>
      </w:r>
    </w:p>
    <w:p w14:paraId="3396B8D4"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Stokes v. Gann, 498 F.3d 483, 485 (5th Cir. 2007)</w:t>
      </w:r>
      <w:r w:rsidRPr="00545F31">
        <w:rPr>
          <w:noProof/>
          <w:szCs w:val="28"/>
        </w:rPr>
        <w:tab/>
        <w:t>25</w:t>
      </w:r>
    </w:p>
    <w:p w14:paraId="383D5D88"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Stovall v. Mohler, 100 S.W.3d 424, 428</w:t>
      </w:r>
      <w:r w:rsidRPr="00545F31">
        <w:rPr>
          <w:noProof/>
          <w:szCs w:val="28"/>
        </w:rPr>
        <w:tab/>
        <w:t>16</w:t>
      </w:r>
    </w:p>
    <w:p w14:paraId="2539ECF2"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Stump v. Sparkman, 435 U.S. 349, 360, 98 S. Ct. 1099, 55 L. Ed. 2d 331 (1978)</w:t>
      </w:r>
      <w:r w:rsidRPr="00545F31">
        <w:rPr>
          <w:noProof/>
          <w:szCs w:val="28"/>
        </w:rPr>
        <w:tab/>
        <w:t>13</w:t>
      </w:r>
    </w:p>
    <w:p w14:paraId="3A43BEC8"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Texas Employers' Ins. Ass'n v. Jackson, 862 F.2d 491, 506 (5th Cir. 1988)</w:t>
      </w:r>
      <w:r w:rsidRPr="00545F31">
        <w:rPr>
          <w:noProof/>
          <w:szCs w:val="28"/>
        </w:rPr>
        <w:tab/>
        <w:t>3, 10</w:t>
      </w:r>
    </w:p>
    <w:p w14:paraId="53FAC157"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Texas v. U.S., 497 F.3d 491, 495 (5th Cir. 2007)</w:t>
      </w:r>
      <w:r w:rsidRPr="00545F31">
        <w:rPr>
          <w:noProof/>
          <w:szCs w:val="28"/>
        </w:rPr>
        <w:tab/>
        <w:t>9</w:t>
      </w:r>
    </w:p>
    <w:p w14:paraId="55D819C5"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Tow v. Yu, CIVIL ACTION No. H-14-3103, at *10-11 (S.D. Tex. Jan. 30, 2017)</w:t>
      </w:r>
      <w:r w:rsidRPr="00545F31">
        <w:rPr>
          <w:noProof/>
          <w:szCs w:val="28"/>
        </w:rPr>
        <w:tab/>
        <w:t>25</w:t>
      </w:r>
    </w:p>
    <w:p w14:paraId="5E617B5F"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Traina v. Whitney National Bank, 109 F.3d 244, 246 (5th Cir. 1997)</w:t>
      </w:r>
      <w:r w:rsidRPr="00545F31">
        <w:rPr>
          <w:noProof/>
          <w:szCs w:val="28"/>
        </w:rPr>
        <w:tab/>
        <w:t>11</w:t>
      </w:r>
    </w:p>
    <w:p w14:paraId="5CC6DF6D"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U.S. v. Turley, 352 U.S. 407, 77 S.Ct. 397, 1 L.Ed.2d 430 (1957)</w:t>
      </w:r>
      <w:r w:rsidRPr="00545F31">
        <w:rPr>
          <w:noProof/>
          <w:szCs w:val="28"/>
        </w:rPr>
        <w:tab/>
        <w:t>23</w:t>
      </w:r>
    </w:p>
    <w:p w14:paraId="5476325C" w14:textId="77777777" w:rsidR="00BE7A2D" w:rsidRPr="00545F31" w:rsidRDefault="00BE7A2D" w:rsidP="00545F31">
      <w:pPr>
        <w:pStyle w:val="TableofAuthorities"/>
        <w:tabs>
          <w:tab w:val="right" w:leader="dot" w:pos="9350"/>
        </w:tabs>
        <w:spacing w:before="120" w:after="120" w:line="240" w:lineRule="auto"/>
        <w:rPr>
          <w:noProof/>
          <w:szCs w:val="28"/>
        </w:rPr>
      </w:pPr>
      <w:r w:rsidRPr="00545F31">
        <w:rPr>
          <w:noProof/>
          <w:szCs w:val="28"/>
        </w:rPr>
        <w:t>United States v. Caldwell, 586 F.3d 338, 341 (5th Cir. 2009)</w:t>
      </w:r>
      <w:r w:rsidRPr="00545F31">
        <w:rPr>
          <w:noProof/>
          <w:szCs w:val="28"/>
        </w:rPr>
        <w:tab/>
        <w:t>9</w:t>
      </w:r>
    </w:p>
    <w:p w14:paraId="74270F6E" w14:textId="77777777" w:rsidR="0024393A" w:rsidRPr="00745C25" w:rsidRDefault="00E26545" w:rsidP="00545F31">
      <w:pPr>
        <w:pStyle w:val="TOAHeading"/>
        <w:tabs>
          <w:tab w:val="right" w:leader="dot" w:pos="9350"/>
        </w:tabs>
        <w:rPr>
          <w:rFonts w:eastAsiaTheme="minorEastAsia" w:cs="Times New Roman"/>
          <w:b w:val="0"/>
          <w:bCs w:val="0"/>
          <w:noProof/>
          <w:szCs w:val="28"/>
        </w:rPr>
      </w:pPr>
      <w:r w:rsidRPr="00545F31">
        <w:rPr>
          <w:rFonts w:cs="Times New Roman"/>
          <w:szCs w:val="28"/>
        </w:rPr>
        <w:fldChar w:fldCharType="end"/>
      </w:r>
      <w:r w:rsidRPr="00745C25">
        <w:rPr>
          <w:rFonts w:cs="Times New Roman"/>
          <w:szCs w:val="28"/>
        </w:rPr>
        <w:fldChar w:fldCharType="begin"/>
      </w:r>
      <w:r w:rsidRPr="00745C25">
        <w:rPr>
          <w:rFonts w:cs="Times New Roman"/>
          <w:szCs w:val="28"/>
        </w:rPr>
        <w:instrText xml:space="preserve"> TOA \h \c "2" \p \f </w:instrText>
      </w:r>
      <w:r w:rsidRPr="00745C25">
        <w:rPr>
          <w:rFonts w:cs="Times New Roman"/>
          <w:szCs w:val="28"/>
        </w:rPr>
        <w:fldChar w:fldCharType="separate"/>
      </w:r>
      <w:r w:rsidR="0024393A" w:rsidRPr="00745C25">
        <w:rPr>
          <w:rFonts w:cs="Times New Roman"/>
          <w:noProof/>
          <w:szCs w:val="28"/>
        </w:rPr>
        <w:t>Statutes</w:t>
      </w:r>
    </w:p>
    <w:p w14:paraId="1987F576"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28 U.S.C. § 1291</w:t>
      </w:r>
      <w:r w:rsidRPr="00745C25">
        <w:rPr>
          <w:noProof/>
          <w:szCs w:val="28"/>
        </w:rPr>
        <w:tab/>
        <w:t>1</w:t>
      </w:r>
    </w:p>
    <w:p w14:paraId="0FE06525" w14:textId="77777777" w:rsidR="0024393A" w:rsidRPr="00745C25" w:rsidRDefault="0024393A" w:rsidP="00545F31">
      <w:pPr>
        <w:pStyle w:val="TableofAuthorities"/>
        <w:tabs>
          <w:tab w:val="right" w:leader="dot" w:pos="9350"/>
        </w:tabs>
        <w:spacing w:before="120" w:after="120" w:line="240" w:lineRule="auto"/>
        <w:ind w:left="274" w:hanging="274"/>
        <w:rPr>
          <w:noProof/>
          <w:szCs w:val="28"/>
        </w:rPr>
      </w:pPr>
      <w:r w:rsidRPr="00745C25">
        <w:rPr>
          <w:noProof/>
          <w:szCs w:val="28"/>
        </w:rPr>
        <w:t>28 U.S.C. § 1292(a)(1)</w:t>
      </w:r>
      <w:r w:rsidRPr="00745C25">
        <w:rPr>
          <w:noProof/>
          <w:szCs w:val="28"/>
        </w:rPr>
        <w:tab/>
        <w:t>1</w:t>
      </w:r>
    </w:p>
    <w:p w14:paraId="2E94F58A"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28 U.S.C. § 1367(a)</w:t>
      </w:r>
      <w:r w:rsidRPr="00745C25">
        <w:rPr>
          <w:noProof/>
          <w:szCs w:val="28"/>
        </w:rPr>
        <w:tab/>
        <w:t>13</w:t>
      </w:r>
    </w:p>
    <w:p w14:paraId="239C7258"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28 U.S.C. § 2107</w:t>
      </w:r>
      <w:r w:rsidRPr="00745C25">
        <w:rPr>
          <w:noProof/>
          <w:szCs w:val="28"/>
        </w:rPr>
        <w:tab/>
        <w:t>1</w:t>
      </w:r>
    </w:p>
    <w:p w14:paraId="43DB712F"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42 U.S.C. § 1983</w:t>
      </w:r>
      <w:r w:rsidRPr="00745C25">
        <w:rPr>
          <w:noProof/>
          <w:szCs w:val="28"/>
        </w:rPr>
        <w:tab/>
        <w:t>21, 25</w:t>
      </w:r>
    </w:p>
    <w:p w14:paraId="54920266"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Tex. Est. Code § 101.001</w:t>
      </w:r>
      <w:r w:rsidRPr="00745C25">
        <w:rPr>
          <w:noProof/>
          <w:szCs w:val="28"/>
        </w:rPr>
        <w:tab/>
        <w:t>18</w:t>
      </w:r>
    </w:p>
    <w:p w14:paraId="0072D33B"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Tex. Est. Code § 101.003</w:t>
      </w:r>
      <w:r w:rsidRPr="00745C25">
        <w:rPr>
          <w:noProof/>
          <w:szCs w:val="28"/>
        </w:rPr>
        <w:tab/>
        <w:t>17</w:t>
      </w:r>
    </w:p>
    <w:p w14:paraId="501E3F8C"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Tex. Est. Code § 22.005</w:t>
      </w:r>
      <w:r w:rsidRPr="00745C25">
        <w:rPr>
          <w:noProof/>
          <w:szCs w:val="28"/>
        </w:rPr>
        <w:tab/>
        <w:t>11</w:t>
      </w:r>
    </w:p>
    <w:p w14:paraId="3378B1C8"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Tex. Est. Code § 22.012</w:t>
      </w:r>
      <w:r w:rsidRPr="00745C25">
        <w:rPr>
          <w:noProof/>
          <w:szCs w:val="28"/>
        </w:rPr>
        <w:tab/>
        <w:t>11</w:t>
      </w:r>
    </w:p>
    <w:p w14:paraId="38491561"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Tex. Est. Code § 22.028</w:t>
      </w:r>
      <w:r w:rsidRPr="00745C25">
        <w:rPr>
          <w:noProof/>
          <w:szCs w:val="28"/>
        </w:rPr>
        <w:tab/>
        <w:t>17</w:t>
      </w:r>
    </w:p>
    <w:p w14:paraId="66C60E44"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Tex. Est. Code § 22.029</w:t>
      </w:r>
      <w:r w:rsidRPr="00745C25">
        <w:rPr>
          <w:noProof/>
          <w:szCs w:val="28"/>
        </w:rPr>
        <w:tab/>
        <w:t>11, 16</w:t>
      </w:r>
    </w:p>
    <w:p w14:paraId="571E3359"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Tex. Est. Code § 254.001</w:t>
      </w:r>
      <w:r w:rsidRPr="00745C25">
        <w:rPr>
          <w:noProof/>
          <w:szCs w:val="28"/>
        </w:rPr>
        <w:tab/>
        <w:t>12, 18</w:t>
      </w:r>
    </w:p>
    <w:p w14:paraId="3CA4C5B5"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Tex. Est. Code § 32.001</w:t>
      </w:r>
      <w:r w:rsidRPr="00745C25">
        <w:rPr>
          <w:noProof/>
          <w:szCs w:val="28"/>
        </w:rPr>
        <w:tab/>
        <w:t>11</w:t>
      </w:r>
    </w:p>
    <w:p w14:paraId="18418B92"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Tex. Est. Code § 402.001</w:t>
      </w:r>
      <w:r w:rsidRPr="00745C25">
        <w:rPr>
          <w:noProof/>
          <w:szCs w:val="28"/>
        </w:rPr>
        <w:tab/>
        <w:t>16</w:t>
      </w:r>
    </w:p>
    <w:p w14:paraId="2F5A5E4E" w14:textId="77777777" w:rsidR="00455366" w:rsidRPr="00745C25" w:rsidRDefault="00E26545" w:rsidP="00545F31">
      <w:pPr>
        <w:pStyle w:val="TOAHeading"/>
        <w:tabs>
          <w:tab w:val="right" w:leader="dot" w:pos="9350"/>
        </w:tabs>
        <w:rPr>
          <w:rFonts w:eastAsiaTheme="minorEastAsia" w:cs="Times New Roman"/>
          <w:b w:val="0"/>
          <w:bCs w:val="0"/>
          <w:noProof/>
          <w:szCs w:val="28"/>
        </w:rPr>
      </w:pPr>
      <w:r w:rsidRPr="00745C25">
        <w:rPr>
          <w:rFonts w:cs="Times New Roman"/>
          <w:szCs w:val="28"/>
        </w:rPr>
        <w:fldChar w:fldCharType="end"/>
      </w:r>
      <w:r w:rsidRPr="00745C25">
        <w:rPr>
          <w:rFonts w:cs="Times New Roman"/>
          <w:szCs w:val="28"/>
        </w:rPr>
        <w:fldChar w:fldCharType="begin"/>
      </w:r>
      <w:r w:rsidRPr="00745C25">
        <w:rPr>
          <w:rFonts w:cs="Times New Roman"/>
          <w:szCs w:val="28"/>
        </w:rPr>
        <w:instrText xml:space="preserve"> TOA \h \c "4" \p \f </w:instrText>
      </w:r>
      <w:r w:rsidRPr="00745C25">
        <w:rPr>
          <w:rFonts w:cs="Times New Roman"/>
          <w:szCs w:val="28"/>
        </w:rPr>
        <w:fldChar w:fldCharType="separate"/>
      </w:r>
      <w:r w:rsidR="00455366" w:rsidRPr="00745C25">
        <w:rPr>
          <w:rFonts w:cs="Times New Roman"/>
          <w:noProof/>
          <w:szCs w:val="28"/>
        </w:rPr>
        <w:t>Rules</w:t>
      </w:r>
    </w:p>
    <w:p w14:paraId="38E0ABD4" w14:textId="77777777" w:rsidR="00455366" w:rsidRPr="00745C25" w:rsidRDefault="00455366" w:rsidP="00545F31">
      <w:pPr>
        <w:pStyle w:val="TableofAuthorities"/>
        <w:tabs>
          <w:tab w:val="right" w:leader="dot" w:pos="9350"/>
        </w:tabs>
        <w:spacing w:before="120" w:after="120" w:line="240" w:lineRule="auto"/>
        <w:rPr>
          <w:noProof/>
          <w:szCs w:val="28"/>
        </w:rPr>
      </w:pPr>
      <w:r w:rsidRPr="00745C25">
        <w:rPr>
          <w:noProof/>
          <w:szCs w:val="28"/>
        </w:rPr>
        <w:t>Fed. R. App. P. 4(a)(1)</w:t>
      </w:r>
      <w:r w:rsidRPr="00745C25">
        <w:rPr>
          <w:noProof/>
          <w:szCs w:val="28"/>
        </w:rPr>
        <w:tab/>
        <w:t>1</w:t>
      </w:r>
    </w:p>
    <w:p w14:paraId="1E2CC786" w14:textId="77777777" w:rsidR="00455366" w:rsidRPr="00745C25" w:rsidRDefault="00455366" w:rsidP="00545F31">
      <w:pPr>
        <w:pStyle w:val="TableofAuthorities"/>
        <w:tabs>
          <w:tab w:val="right" w:leader="dot" w:pos="9350"/>
        </w:tabs>
        <w:spacing w:before="120" w:after="120" w:line="240" w:lineRule="auto"/>
        <w:rPr>
          <w:noProof/>
          <w:szCs w:val="28"/>
        </w:rPr>
      </w:pPr>
      <w:r w:rsidRPr="00745C25">
        <w:rPr>
          <w:noProof/>
          <w:szCs w:val="28"/>
        </w:rPr>
        <w:t>Federal Rule of Civil Procedure 41(b)</w:t>
      </w:r>
      <w:r w:rsidRPr="00745C25">
        <w:rPr>
          <w:noProof/>
          <w:szCs w:val="28"/>
        </w:rPr>
        <w:tab/>
        <w:t>7</w:t>
      </w:r>
    </w:p>
    <w:p w14:paraId="36EF1B8C" w14:textId="77777777" w:rsidR="00455366" w:rsidRPr="00745C25" w:rsidRDefault="00455366" w:rsidP="00545F31">
      <w:pPr>
        <w:pStyle w:val="TableofAuthorities"/>
        <w:tabs>
          <w:tab w:val="right" w:leader="dot" w:pos="9350"/>
        </w:tabs>
        <w:spacing w:before="120" w:after="120" w:line="240" w:lineRule="auto"/>
        <w:rPr>
          <w:noProof/>
          <w:szCs w:val="28"/>
        </w:rPr>
      </w:pPr>
      <w:r w:rsidRPr="00745C25">
        <w:rPr>
          <w:noProof/>
          <w:szCs w:val="28"/>
        </w:rPr>
        <w:t>Federal Rule of Civil Procedure 60</w:t>
      </w:r>
      <w:r w:rsidRPr="00745C25">
        <w:rPr>
          <w:noProof/>
          <w:szCs w:val="28"/>
        </w:rPr>
        <w:tab/>
        <w:t>passim</w:t>
      </w:r>
    </w:p>
    <w:p w14:paraId="0E00A8B9" w14:textId="77777777" w:rsidR="00455366" w:rsidRPr="00745C25" w:rsidRDefault="00455366" w:rsidP="00545F31">
      <w:pPr>
        <w:pStyle w:val="TableofAuthorities"/>
        <w:tabs>
          <w:tab w:val="right" w:leader="dot" w:pos="9350"/>
        </w:tabs>
        <w:spacing w:before="120" w:after="120" w:line="240" w:lineRule="auto"/>
        <w:rPr>
          <w:noProof/>
          <w:szCs w:val="28"/>
        </w:rPr>
      </w:pPr>
      <w:r w:rsidRPr="00745C25">
        <w:rPr>
          <w:noProof/>
          <w:szCs w:val="28"/>
        </w:rPr>
        <w:t>Rule 60(b)(3)</w:t>
      </w:r>
      <w:r w:rsidRPr="00745C25">
        <w:rPr>
          <w:noProof/>
          <w:szCs w:val="28"/>
        </w:rPr>
        <w:tab/>
        <w:t>4, 28</w:t>
      </w:r>
    </w:p>
    <w:p w14:paraId="4A557309" w14:textId="77777777" w:rsidR="00455366" w:rsidRPr="00745C25" w:rsidRDefault="00455366" w:rsidP="00545F31">
      <w:pPr>
        <w:pStyle w:val="TableofAuthorities"/>
        <w:tabs>
          <w:tab w:val="right" w:leader="dot" w:pos="9350"/>
        </w:tabs>
        <w:spacing w:before="120" w:after="120" w:line="240" w:lineRule="auto"/>
        <w:rPr>
          <w:noProof/>
          <w:szCs w:val="28"/>
        </w:rPr>
      </w:pPr>
      <w:r w:rsidRPr="00745C25">
        <w:rPr>
          <w:noProof/>
          <w:szCs w:val="28"/>
        </w:rPr>
        <w:t>Rule 60(b)(4)</w:t>
      </w:r>
      <w:r w:rsidRPr="00745C25">
        <w:rPr>
          <w:noProof/>
          <w:szCs w:val="28"/>
        </w:rPr>
        <w:tab/>
        <w:t>10</w:t>
      </w:r>
    </w:p>
    <w:p w14:paraId="4B2AF217" w14:textId="77777777" w:rsidR="00455366" w:rsidRPr="00745C25" w:rsidRDefault="00455366" w:rsidP="00545F31">
      <w:pPr>
        <w:pStyle w:val="TableofAuthorities"/>
        <w:tabs>
          <w:tab w:val="right" w:leader="dot" w:pos="9350"/>
        </w:tabs>
        <w:spacing w:before="120" w:after="120" w:line="240" w:lineRule="auto"/>
        <w:rPr>
          <w:noProof/>
          <w:szCs w:val="28"/>
        </w:rPr>
      </w:pPr>
      <w:r w:rsidRPr="00745C25">
        <w:rPr>
          <w:noProof/>
          <w:szCs w:val="28"/>
        </w:rPr>
        <w:t>Rule 60(b)(6)</w:t>
      </w:r>
      <w:r w:rsidRPr="00745C25">
        <w:rPr>
          <w:noProof/>
          <w:szCs w:val="28"/>
        </w:rPr>
        <w:tab/>
        <w:t>4, 10, 27</w:t>
      </w:r>
    </w:p>
    <w:p w14:paraId="499643AE" w14:textId="77777777" w:rsidR="00455366" w:rsidRPr="00745C25" w:rsidRDefault="00455366" w:rsidP="00545F31">
      <w:pPr>
        <w:pStyle w:val="TableofAuthorities"/>
        <w:tabs>
          <w:tab w:val="right" w:leader="dot" w:pos="9350"/>
        </w:tabs>
        <w:spacing w:before="120" w:after="120" w:line="240" w:lineRule="auto"/>
        <w:rPr>
          <w:noProof/>
          <w:szCs w:val="28"/>
        </w:rPr>
      </w:pPr>
      <w:r w:rsidRPr="00745C25">
        <w:rPr>
          <w:noProof/>
          <w:szCs w:val="28"/>
        </w:rPr>
        <w:t>Rule 60(d)(3)</w:t>
      </w:r>
      <w:r w:rsidRPr="00745C25">
        <w:rPr>
          <w:noProof/>
          <w:szCs w:val="28"/>
        </w:rPr>
        <w:tab/>
        <w:t>9</w:t>
      </w:r>
    </w:p>
    <w:p w14:paraId="6F545A4F" w14:textId="77777777" w:rsidR="0024393A" w:rsidRPr="00745C25" w:rsidRDefault="00E26545" w:rsidP="00545F31">
      <w:pPr>
        <w:pStyle w:val="TOAHeading"/>
        <w:tabs>
          <w:tab w:val="right" w:leader="dot" w:pos="9350"/>
        </w:tabs>
        <w:rPr>
          <w:rFonts w:eastAsiaTheme="minorEastAsia" w:cs="Times New Roman"/>
          <w:b w:val="0"/>
          <w:bCs w:val="0"/>
          <w:noProof/>
          <w:szCs w:val="28"/>
        </w:rPr>
      </w:pPr>
      <w:r w:rsidRPr="00745C25">
        <w:rPr>
          <w:rFonts w:cs="Times New Roman"/>
          <w:szCs w:val="28"/>
        </w:rPr>
        <w:fldChar w:fldCharType="end"/>
      </w:r>
      <w:r w:rsidRPr="00745C25">
        <w:rPr>
          <w:rFonts w:cs="Times New Roman"/>
          <w:szCs w:val="28"/>
        </w:rPr>
        <w:fldChar w:fldCharType="begin"/>
      </w:r>
      <w:r w:rsidRPr="00745C25">
        <w:rPr>
          <w:rFonts w:cs="Times New Roman"/>
          <w:szCs w:val="28"/>
        </w:rPr>
        <w:instrText xml:space="preserve"> TOA \h \c "5" \p \f </w:instrText>
      </w:r>
      <w:r w:rsidRPr="00745C25">
        <w:rPr>
          <w:rFonts w:cs="Times New Roman"/>
          <w:szCs w:val="28"/>
        </w:rPr>
        <w:fldChar w:fldCharType="separate"/>
      </w:r>
      <w:r w:rsidR="0024393A" w:rsidRPr="00745C25">
        <w:rPr>
          <w:rFonts w:cs="Times New Roman"/>
          <w:noProof/>
          <w:szCs w:val="28"/>
        </w:rPr>
        <w:t>Treatises</w:t>
      </w:r>
    </w:p>
    <w:p w14:paraId="121989A7"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4 Moore's Federal Practice § 19.04[4][a] (3d ed. 2010)</w:t>
      </w:r>
      <w:r w:rsidRPr="00745C25">
        <w:rPr>
          <w:noProof/>
          <w:szCs w:val="28"/>
        </w:rPr>
        <w:tab/>
        <w:t>13</w:t>
      </w:r>
    </w:p>
    <w:p w14:paraId="6F8BA81E" w14:textId="77777777" w:rsidR="0024393A" w:rsidRPr="00745C25" w:rsidRDefault="00E26545" w:rsidP="00545F31">
      <w:pPr>
        <w:pStyle w:val="TOAHeading"/>
        <w:tabs>
          <w:tab w:val="right" w:leader="dot" w:pos="9350"/>
        </w:tabs>
        <w:rPr>
          <w:rFonts w:eastAsiaTheme="minorEastAsia" w:cs="Times New Roman"/>
          <w:b w:val="0"/>
          <w:bCs w:val="0"/>
          <w:noProof/>
          <w:szCs w:val="28"/>
        </w:rPr>
      </w:pPr>
      <w:r w:rsidRPr="00745C25">
        <w:rPr>
          <w:rFonts w:cs="Times New Roman"/>
          <w:szCs w:val="28"/>
        </w:rPr>
        <w:fldChar w:fldCharType="end"/>
      </w:r>
      <w:r w:rsidRPr="00745C25">
        <w:rPr>
          <w:rFonts w:cs="Times New Roman"/>
          <w:szCs w:val="28"/>
        </w:rPr>
        <w:fldChar w:fldCharType="begin"/>
      </w:r>
      <w:r w:rsidRPr="00745C25">
        <w:rPr>
          <w:rFonts w:cs="Times New Roman"/>
          <w:szCs w:val="28"/>
        </w:rPr>
        <w:instrText xml:space="preserve"> TOA \h \c "7" \p \f </w:instrText>
      </w:r>
      <w:r w:rsidRPr="00745C25">
        <w:rPr>
          <w:rFonts w:cs="Times New Roman"/>
          <w:szCs w:val="28"/>
        </w:rPr>
        <w:fldChar w:fldCharType="separate"/>
      </w:r>
      <w:r w:rsidR="0024393A" w:rsidRPr="00745C25">
        <w:rPr>
          <w:rFonts w:cs="Times New Roman"/>
          <w:noProof/>
          <w:szCs w:val="28"/>
        </w:rPr>
        <w:t>Constitutional Provisions</w:t>
      </w:r>
    </w:p>
    <w:p w14:paraId="5BBD726B" w14:textId="77777777" w:rsidR="0024393A" w:rsidRPr="00745C25" w:rsidRDefault="0024393A" w:rsidP="00545F31">
      <w:pPr>
        <w:pStyle w:val="TableofAuthorities"/>
        <w:tabs>
          <w:tab w:val="right" w:leader="dot" w:pos="9350"/>
        </w:tabs>
        <w:spacing w:before="120" w:after="120" w:line="240" w:lineRule="auto"/>
        <w:rPr>
          <w:noProof/>
          <w:szCs w:val="28"/>
        </w:rPr>
      </w:pPr>
      <w:r w:rsidRPr="00745C25">
        <w:rPr>
          <w:noProof/>
          <w:szCs w:val="28"/>
        </w:rPr>
        <w:t>U.S. CONST. AMEND. XIV, § 1, cl. 3</w:t>
      </w:r>
      <w:r w:rsidRPr="00745C25">
        <w:rPr>
          <w:noProof/>
          <w:szCs w:val="28"/>
        </w:rPr>
        <w:tab/>
        <w:t>25</w:t>
      </w:r>
    </w:p>
    <w:p w14:paraId="48602841" w14:textId="77777777" w:rsidR="00E26545" w:rsidRPr="00745C25" w:rsidRDefault="00E26545" w:rsidP="00545F31">
      <w:pPr>
        <w:spacing w:before="120" w:after="120" w:line="240" w:lineRule="auto"/>
        <w:ind w:firstLine="0"/>
        <w:rPr>
          <w:szCs w:val="28"/>
        </w:rPr>
      </w:pPr>
      <w:r w:rsidRPr="00745C25">
        <w:rPr>
          <w:szCs w:val="28"/>
        </w:rPr>
        <w:fldChar w:fldCharType="end"/>
      </w:r>
    </w:p>
    <w:p w14:paraId="2279F619" w14:textId="77777777" w:rsidR="00E26545" w:rsidRPr="00745C25" w:rsidRDefault="00E26545" w:rsidP="00545F31">
      <w:pPr>
        <w:spacing w:before="0" w:after="0" w:line="240" w:lineRule="auto"/>
        <w:ind w:firstLine="0"/>
        <w:sectPr w:rsidR="00E26545" w:rsidRPr="00745C25" w:rsidSect="004F5781">
          <w:footerReference w:type="even" r:id="rId9"/>
          <w:footerReference w:type="default" r:id="rId10"/>
          <w:footerReference w:type="first" r:id="rId11"/>
          <w:pgSz w:w="12240" w:h="15840"/>
          <w:pgMar w:top="1440" w:right="1440" w:bottom="1440" w:left="1440" w:header="720" w:footer="726" w:gutter="0"/>
          <w:pgNumType w:fmt="lowerRoman" w:start="1"/>
          <w:cols w:space="720"/>
          <w:titlePg/>
        </w:sectPr>
      </w:pPr>
    </w:p>
    <w:p w14:paraId="7B103991" w14:textId="4C36950A" w:rsidR="000F7075" w:rsidRPr="00745C25" w:rsidRDefault="000F7075" w:rsidP="000F7075">
      <w:pPr>
        <w:pStyle w:val="Heading1"/>
        <w:rPr>
          <w:szCs w:val="28"/>
        </w:rPr>
      </w:pPr>
      <w:bookmarkStart w:id="11" w:name="_Toc61364246"/>
      <w:bookmarkStart w:id="12" w:name="_Toc63080977"/>
      <w:r w:rsidRPr="00745C25">
        <w:rPr>
          <w:szCs w:val="28"/>
        </w:rPr>
        <w:t>STATEMENT OF JURISDICTION</w:t>
      </w:r>
      <w:bookmarkEnd w:id="11"/>
      <w:bookmarkEnd w:id="12"/>
      <w:r w:rsidRPr="00745C25">
        <w:rPr>
          <w:szCs w:val="28"/>
        </w:rPr>
        <w:t xml:space="preserve"> </w:t>
      </w:r>
    </w:p>
    <w:p w14:paraId="387D7BF1" w14:textId="19635857" w:rsidR="000F7075" w:rsidRPr="00745C25" w:rsidRDefault="000F7075" w:rsidP="000F7075">
      <w:pPr>
        <w:rPr>
          <w:szCs w:val="28"/>
        </w:rPr>
      </w:pPr>
      <w:r w:rsidRPr="00745C25">
        <w:rPr>
          <w:szCs w:val="28"/>
        </w:rPr>
        <w:t xml:space="preserve">This Appeal is from an Order </w:t>
      </w:r>
      <w:r w:rsidRPr="00745C25">
        <w:rPr>
          <w:color w:val="auto"/>
          <w:szCs w:val="28"/>
        </w:rPr>
        <w:t>[</w:t>
      </w:r>
      <w:r w:rsidR="00A73647" w:rsidRPr="00745C25">
        <w:t>ROA.20-20566.</w:t>
      </w:r>
      <w:r w:rsidRPr="00745C25">
        <w:rPr>
          <w:color w:val="auto"/>
          <w:szCs w:val="28"/>
        </w:rPr>
        <w:t>2902-2903]</w:t>
      </w:r>
      <w:r w:rsidR="00576F77" w:rsidRPr="00576F77">
        <w:rPr>
          <w:szCs w:val="28"/>
        </w:rPr>
        <w:t xml:space="preserve"> </w:t>
      </w:r>
      <w:r w:rsidR="00576F77">
        <w:rPr>
          <w:szCs w:val="28"/>
        </w:rPr>
        <w:fldChar w:fldCharType="begin"/>
      </w:r>
      <w:r w:rsidR="00576F77">
        <w:instrText xml:space="preserve"> TA \l "</w:instrText>
      </w:r>
      <w:r w:rsidR="00576F77" w:rsidRPr="000B5FCB">
        <w:rPr>
          <w:noProof/>
          <w:szCs w:val="28"/>
        </w:rPr>
        <w:instrText xml:space="preserve">[ROA.20-20566.2902-2903] </w:instrText>
      </w:r>
      <w:r w:rsidR="00576F77" w:rsidRPr="000B5FCB">
        <w:rPr>
          <w:szCs w:val="28"/>
        </w:rPr>
        <w:instrText>Order dismissing Rule 60 Motion</w:instrText>
      </w:r>
      <w:r w:rsidR="00576F77">
        <w:instrText xml:space="preserve">" \s "[ROA.20-20566.2902-2903]" \c 8 </w:instrText>
      </w:r>
      <w:r w:rsidR="00576F77">
        <w:rPr>
          <w:szCs w:val="28"/>
        </w:rPr>
        <w:fldChar w:fldCharType="end"/>
      </w:r>
      <w:r w:rsidRPr="00745C25">
        <w:rPr>
          <w:color w:val="auto"/>
          <w:szCs w:val="28"/>
        </w:rPr>
        <w:t xml:space="preserve"> dismissing </w:t>
      </w:r>
      <w:r w:rsidRPr="00745C25">
        <w:rPr>
          <w:szCs w:val="28"/>
        </w:rPr>
        <w:t>a Motion</w:t>
      </w:r>
      <w:r w:rsidR="00E42CFF" w:rsidRPr="00745C25">
        <w:rPr>
          <w:szCs w:val="28"/>
        </w:rPr>
        <w:t xml:space="preserve"> </w:t>
      </w:r>
      <w:r w:rsidRPr="00745C25">
        <w:rPr>
          <w:szCs w:val="28"/>
        </w:rPr>
        <w:t xml:space="preserve">for </w:t>
      </w:r>
      <w:r w:rsidR="00A25028" w:rsidRPr="00745C25">
        <w:rPr>
          <w:szCs w:val="28"/>
        </w:rPr>
        <w:t>V</w:t>
      </w:r>
      <w:r w:rsidRPr="00745C25">
        <w:rPr>
          <w:szCs w:val="28"/>
        </w:rPr>
        <w:t>acature [</w:t>
      </w:r>
      <w:r w:rsidR="00A73647" w:rsidRPr="00745C25">
        <w:t>ROA.20-20566.</w:t>
      </w:r>
      <w:r w:rsidRPr="00745C25">
        <w:rPr>
          <w:szCs w:val="28"/>
        </w:rPr>
        <w:t>2672-2683]</w:t>
      </w:r>
      <w:r w:rsidR="00CB13ED">
        <w:rPr>
          <w:szCs w:val="28"/>
        </w:rPr>
        <w:t xml:space="preserve"> </w:t>
      </w:r>
      <w:r w:rsidR="00CB13ED">
        <w:rPr>
          <w:szCs w:val="28"/>
        </w:rPr>
        <w:fldChar w:fldCharType="begin"/>
      </w:r>
      <w:r w:rsidR="00CB13ED">
        <w:instrText xml:space="preserve"> TA \l "</w:instrText>
      </w:r>
      <w:r w:rsidR="00CB13ED" w:rsidRPr="00CD3636">
        <w:rPr>
          <w:noProof/>
          <w:szCs w:val="28"/>
        </w:rPr>
        <w:instrText>[ROA.20-20566.2672-2683]</w:instrText>
      </w:r>
      <w:r w:rsidR="00CB13ED" w:rsidRPr="00CD3636">
        <w:rPr>
          <w:szCs w:val="28"/>
        </w:rPr>
        <w:instrText xml:space="preserve"> Rule 60 Motion for Vacature</w:instrText>
      </w:r>
      <w:r w:rsidR="00CB13ED">
        <w:instrText xml:space="preserve">" \s "[ROA.20-20566.2672-2683]" \c 8 </w:instrText>
      </w:r>
      <w:r w:rsidR="00CB13ED">
        <w:rPr>
          <w:szCs w:val="28"/>
        </w:rPr>
        <w:fldChar w:fldCharType="end"/>
      </w:r>
      <w:r w:rsidRPr="00745C25">
        <w:rPr>
          <w:szCs w:val="28"/>
        </w:rPr>
        <w:t>of an order remanding the federal tort action to a state probate court [</w:t>
      </w:r>
      <w:r w:rsidR="00A73647" w:rsidRPr="00745C25">
        <w:t>ROA.20-20566.</w:t>
      </w:r>
      <w:r w:rsidR="00CB13ED">
        <w:rPr>
          <w:szCs w:val="28"/>
        </w:rPr>
        <w:t>1000-1001</w:t>
      </w:r>
      <w:r w:rsidR="00153F61">
        <w:rPr>
          <w:szCs w:val="28"/>
        </w:rPr>
        <w:t>]</w:t>
      </w:r>
      <w:r w:rsidR="00CB13ED">
        <w:rPr>
          <w:noProof/>
          <w:szCs w:val="28"/>
        </w:rPr>
        <w:fldChar w:fldCharType="begin"/>
      </w:r>
      <w:r w:rsidR="00CB13ED">
        <w:instrText xml:space="preserve"> TA \l "</w:instrText>
      </w:r>
      <w:r w:rsidR="00CB13ED" w:rsidRPr="00AB4D92">
        <w:rPr>
          <w:noProof/>
          <w:szCs w:val="28"/>
        </w:rPr>
        <w:instrText>[ROA.20-20566.1000-1001] Unopposed Motion for Remand</w:instrText>
      </w:r>
      <w:r w:rsidR="00CB13ED">
        <w:instrText xml:space="preserve">" \s "[ROA.20-20566.1000-1001]" \c 8 </w:instrText>
      </w:r>
      <w:r w:rsidR="00CB13ED">
        <w:rPr>
          <w:noProof/>
          <w:szCs w:val="28"/>
        </w:rPr>
        <w:fldChar w:fldCharType="end"/>
      </w:r>
      <w:r w:rsidR="007E0624" w:rsidRPr="00745C25">
        <w:rPr>
          <w:szCs w:val="28"/>
        </w:rPr>
        <w:t xml:space="preserve"> (Federal Rule of Civil Procedure 60</w:t>
      </w:r>
      <w:r w:rsidR="007E0624" w:rsidRPr="00745C25">
        <w:rPr>
          <w:szCs w:val="28"/>
        </w:rPr>
        <w:fldChar w:fldCharType="begin"/>
      </w:r>
      <w:r w:rsidR="007E0624" w:rsidRPr="00745C25">
        <w:instrText xml:space="preserve"> TA \l "</w:instrText>
      </w:r>
      <w:r w:rsidR="007E0624" w:rsidRPr="00745C25">
        <w:rPr>
          <w:szCs w:val="28"/>
        </w:rPr>
        <w:instrText>Federal Rule of Civil Procedure 60</w:instrText>
      </w:r>
      <w:r w:rsidR="007E0624" w:rsidRPr="00745C25">
        <w:instrText xml:space="preserve">" \s "Rule 60" \c 4 </w:instrText>
      </w:r>
      <w:r w:rsidR="007E0624" w:rsidRPr="00745C25">
        <w:rPr>
          <w:szCs w:val="28"/>
        </w:rPr>
        <w:fldChar w:fldCharType="end"/>
      </w:r>
      <w:r w:rsidR="007E0624" w:rsidRPr="00745C25">
        <w:rPr>
          <w:szCs w:val="28"/>
        </w:rPr>
        <w:t xml:space="preserve">, </w:t>
      </w:r>
      <w:r w:rsidR="007E0624" w:rsidRPr="00745C25">
        <w:rPr>
          <w:szCs w:val="28"/>
          <w:u w:val="single"/>
        </w:rPr>
        <w:t>Fed. R. Civ. P. 60)</w:t>
      </w:r>
      <w:r w:rsidRPr="00745C25">
        <w:rPr>
          <w:szCs w:val="28"/>
        </w:rPr>
        <w:t xml:space="preserve"> Hearing was had on the motion September 10, 2020 [</w:t>
      </w:r>
      <w:r w:rsidR="00A73647" w:rsidRPr="00745C25">
        <w:t>ROA.20-20566.</w:t>
      </w:r>
      <w:r w:rsidRPr="00745C25">
        <w:rPr>
          <w:szCs w:val="28"/>
        </w:rPr>
        <w:t>3023-3059]</w:t>
      </w:r>
      <w:r w:rsidR="00CB13ED">
        <w:rPr>
          <w:szCs w:val="28"/>
        </w:rPr>
        <w:fldChar w:fldCharType="begin"/>
      </w:r>
      <w:r w:rsidR="00CB13ED">
        <w:instrText xml:space="preserve"> TA \l "</w:instrText>
      </w:r>
      <w:r w:rsidR="00CB13ED" w:rsidRPr="002F2434">
        <w:rPr>
          <w:noProof/>
          <w:szCs w:val="28"/>
        </w:rPr>
        <w:instrText xml:space="preserve">[ROA.20-20566.3023-3059] Transcript </w:instrText>
      </w:r>
      <w:r w:rsidR="00CB13ED" w:rsidRPr="002F2434">
        <w:rPr>
          <w:szCs w:val="28"/>
        </w:rPr>
        <w:instrText>Hearing on Rule 60 Motion September 10, 2020</w:instrText>
      </w:r>
      <w:r w:rsidR="00CB13ED">
        <w:instrText xml:space="preserve">" \s "[ROA.20-20566.3023-3059]" \c 8 </w:instrText>
      </w:r>
      <w:r w:rsidR="00CB13ED">
        <w:rPr>
          <w:szCs w:val="28"/>
        </w:rPr>
        <w:fldChar w:fldCharType="end"/>
      </w:r>
      <w:r w:rsidRPr="00745C25">
        <w:rPr>
          <w:szCs w:val="28"/>
        </w:rPr>
        <w:t xml:space="preserve"> and the order denying the relief requested [</w:t>
      </w:r>
      <w:r w:rsidR="00A73647" w:rsidRPr="00745C25">
        <w:t>ROA.20-20566.</w:t>
      </w:r>
      <w:r w:rsidRPr="00745C25">
        <w:rPr>
          <w:szCs w:val="28"/>
        </w:rPr>
        <w:t>2902-2903]</w:t>
      </w:r>
      <w:r w:rsidR="00CB13ED" w:rsidRPr="00CB13ED">
        <w:rPr>
          <w:szCs w:val="28"/>
        </w:rPr>
        <w:t xml:space="preserve"> </w:t>
      </w:r>
      <w:r w:rsidR="00CB13ED">
        <w:rPr>
          <w:szCs w:val="28"/>
        </w:rPr>
        <w:fldChar w:fldCharType="begin"/>
      </w:r>
      <w:r w:rsidR="00CB13ED">
        <w:instrText xml:space="preserve"> TA \l "</w:instrText>
      </w:r>
      <w:r w:rsidR="00CB13ED" w:rsidRPr="000B5FCB">
        <w:rPr>
          <w:noProof/>
          <w:szCs w:val="28"/>
        </w:rPr>
        <w:instrText xml:space="preserve">[ROA.20-20566.2902-2903] </w:instrText>
      </w:r>
      <w:r w:rsidR="00CB13ED" w:rsidRPr="000B5FCB">
        <w:rPr>
          <w:szCs w:val="28"/>
        </w:rPr>
        <w:instrText>Order dismissing Rule 60 Motion</w:instrText>
      </w:r>
      <w:r w:rsidR="00CB13ED">
        <w:instrText xml:space="preserve">" \s "[ROA.20-20566.2902-2903]" \c 8 </w:instrText>
      </w:r>
      <w:r w:rsidR="00CB13ED">
        <w:rPr>
          <w:szCs w:val="28"/>
        </w:rPr>
        <w:fldChar w:fldCharType="end"/>
      </w:r>
      <w:r w:rsidRPr="00745C25">
        <w:rPr>
          <w:szCs w:val="28"/>
        </w:rPr>
        <w:t xml:space="preserve"> </w:t>
      </w:r>
      <w:r w:rsidR="00D63061" w:rsidRPr="00745C25">
        <w:rPr>
          <w:szCs w:val="28"/>
        </w:rPr>
        <w:t>was entered September 23, 2020.</w:t>
      </w:r>
    </w:p>
    <w:p w14:paraId="4108A797" w14:textId="6CC39D05" w:rsidR="000F7075" w:rsidRPr="00745C25" w:rsidRDefault="000F7075" w:rsidP="000F7075">
      <w:pPr>
        <w:rPr>
          <w:szCs w:val="28"/>
        </w:rPr>
      </w:pPr>
      <w:r w:rsidRPr="00745C25">
        <w:rPr>
          <w:szCs w:val="28"/>
        </w:rPr>
        <w:t xml:space="preserve">Notice of </w:t>
      </w:r>
      <w:r w:rsidRPr="00745C25">
        <w:rPr>
          <w:color w:val="auto"/>
          <w:szCs w:val="28"/>
        </w:rPr>
        <w:t>Appeal [</w:t>
      </w:r>
      <w:r w:rsidR="00A73647" w:rsidRPr="00745C25">
        <w:t>ROA.20-20566.</w:t>
      </w:r>
      <w:r w:rsidRPr="00745C25">
        <w:rPr>
          <w:color w:val="auto"/>
          <w:szCs w:val="28"/>
        </w:rPr>
        <w:t>2904</w:t>
      </w:r>
      <w:r w:rsidRPr="00745C25">
        <w:rPr>
          <w:szCs w:val="28"/>
        </w:rPr>
        <w:t>]</w:t>
      </w:r>
      <w:r w:rsidR="00CB13ED">
        <w:rPr>
          <w:noProof/>
          <w:szCs w:val="28"/>
        </w:rPr>
        <w:fldChar w:fldCharType="begin"/>
      </w:r>
      <w:r w:rsidR="00CB13ED">
        <w:instrText xml:space="preserve"> TA \l "</w:instrText>
      </w:r>
      <w:r w:rsidR="00CB13ED" w:rsidRPr="001E6111">
        <w:rPr>
          <w:noProof/>
          <w:szCs w:val="28"/>
        </w:rPr>
        <w:instrText>[ROA.20-20566.2904] Notice of Appeal 20-20566</w:instrText>
      </w:r>
      <w:r w:rsidR="00CB13ED">
        <w:instrText xml:space="preserve">" \s "[ROA.20-20566.2904]" \c 8 </w:instrText>
      </w:r>
      <w:r w:rsidR="00CB13ED">
        <w:rPr>
          <w:noProof/>
          <w:szCs w:val="28"/>
        </w:rPr>
        <w:fldChar w:fldCharType="end"/>
      </w:r>
      <w:r w:rsidRPr="00745C25">
        <w:rPr>
          <w:szCs w:val="28"/>
        </w:rPr>
        <w:t xml:space="preserve"> was timely filed October 3, 2020 pursuant to </w:t>
      </w:r>
      <w:bookmarkStart w:id="13" w:name="pID0E0YJ0HA"/>
      <w:r w:rsidRPr="00745C25">
        <w:rPr>
          <w:szCs w:val="28"/>
          <w:u w:val="single"/>
        </w:rPr>
        <w:t>Fed. R. App. P. 4(a</w:t>
      </w:r>
      <w:proofErr w:type="gramStart"/>
      <w:r w:rsidRPr="00745C25">
        <w:rPr>
          <w:szCs w:val="28"/>
          <w:u w:val="single"/>
        </w:rPr>
        <w:t>)(</w:t>
      </w:r>
      <w:proofErr w:type="gramEnd"/>
      <w:r w:rsidRPr="00745C25">
        <w:rPr>
          <w:szCs w:val="28"/>
          <w:u w:val="single"/>
        </w:rPr>
        <w:t>1)</w:t>
      </w:r>
      <w:bookmarkEnd w:id="13"/>
      <w:r w:rsidR="00B0516D" w:rsidRPr="00745C25">
        <w:rPr>
          <w:szCs w:val="28"/>
          <w:u w:val="single"/>
        </w:rPr>
        <w:fldChar w:fldCharType="begin"/>
      </w:r>
      <w:r w:rsidR="00B0516D" w:rsidRPr="00745C25">
        <w:instrText xml:space="preserve"> TA \l "</w:instrText>
      </w:r>
      <w:r w:rsidR="00B0516D" w:rsidRPr="00745C25">
        <w:rPr>
          <w:szCs w:val="28"/>
          <w:u w:val="single"/>
        </w:rPr>
        <w:instrText>Fed. R. App. P. 4(a)(1)</w:instrText>
      </w:r>
      <w:r w:rsidR="00B0516D" w:rsidRPr="00745C25">
        <w:instrText xml:space="preserve">" \s "Fed. R. App. P. 4(a)(1)" \c 4 </w:instrText>
      </w:r>
      <w:r w:rsidR="00B0516D" w:rsidRPr="00745C25">
        <w:rPr>
          <w:szCs w:val="28"/>
          <w:u w:val="single"/>
        </w:rPr>
        <w:fldChar w:fldCharType="end"/>
      </w:r>
      <w:r w:rsidRPr="00745C25">
        <w:rPr>
          <w:szCs w:val="28"/>
        </w:rPr>
        <w:t xml:space="preserve">, per </w:t>
      </w:r>
      <w:bookmarkStart w:id="14" w:name="pID0E05J0HA"/>
      <w:r w:rsidRPr="00745C25">
        <w:rPr>
          <w:szCs w:val="28"/>
          <w:u w:val="single"/>
        </w:rPr>
        <w:t>28 U.S.C. § 2107</w:t>
      </w:r>
      <w:bookmarkEnd w:id="14"/>
      <w:r w:rsidR="00B0516D" w:rsidRPr="00745C25">
        <w:rPr>
          <w:szCs w:val="28"/>
          <w:u w:val="single"/>
        </w:rPr>
        <w:fldChar w:fldCharType="begin"/>
      </w:r>
      <w:r w:rsidR="00B0516D" w:rsidRPr="00745C25">
        <w:instrText xml:space="preserve"> TA \l "</w:instrText>
      </w:r>
      <w:r w:rsidR="00B0516D" w:rsidRPr="00745C25">
        <w:rPr>
          <w:szCs w:val="28"/>
          <w:u w:val="single"/>
        </w:rPr>
        <w:instrText>28 U.S.C. § 2107</w:instrText>
      </w:r>
      <w:r w:rsidR="00B0516D" w:rsidRPr="00745C25">
        <w:instrText xml:space="preserve">" \s "28 U.S.C. § 2107" \c 2 </w:instrText>
      </w:r>
      <w:r w:rsidR="00B0516D" w:rsidRPr="00745C25">
        <w:rPr>
          <w:szCs w:val="28"/>
          <w:u w:val="single"/>
        </w:rPr>
        <w:fldChar w:fldCharType="end"/>
      </w:r>
      <w:r w:rsidRPr="00745C25">
        <w:rPr>
          <w:szCs w:val="28"/>
        </w:rPr>
        <w:t xml:space="preserve">. See </w:t>
      </w:r>
      <w:r w:rsidRPr="00745C25">
        <w:rPr>
          <w:szCs w:val="28"/>
          <w:u w:val="single"/>
        </w:rPr>
        <w:t>Bowles v. Russell, 551 U.S. 205 (2007)</w:t>
      </w:r>
      <w:r w:rsidR="00B0516D" w:rsidRPr="00745C25">
        <w:rPr>
          <w:szCs w:val="28"/>
          <w:u w:val="single"/>
        </w:rPr>
        <w:fldChar w:fldCharType="begin"/>
      </w:r>
      <w:r w:rsidR="00B0516D" w:rsidRPr="00745C25">
        <w:instrText xml:space="preserve"> TA \l "</w:instrText>
      </w:r>
      <w:r w:rsidR="00B0516D" w:rsidRPr="00745C25">
        <w:rPr>
          <w:szCs w:val="28"/>
          <w:u w:val="single"/>
        </w:rPr>
        <w:instrText>Bowles v. Russell, 551 U.S. 205 (2007)</w:instrText>
      </w:r>
      <w:r w:rsidR="00B0516D" w:rsidRPr="00745C25">
        <w:instrText xml:space="preserve">" \s "Bowles" \c 1 </w:instrText>
      </w:r>
      <w:r w:rsidR="00B0516D" w:rsidRPr="00745C25">
        <w:rPr>
          <w:szCs w:val="28"/>
          <w:u w:val="single"/>
        </w:rPr>
        <w:fldChar w:fldCharType="end"/>
      </w:r>
      <w:r w:rsidRPr="00745C25">
        <w:rPr>
          <w:szCs w:val="28"/>
        </w:rPr>
        <w:t xml:space="preserve">. This Court has appellate jurisdiction pursuant to </w:t>
      </w:r>
      <w:r w:rsidRPr="00745C25">
        <w:rPr>
          <w:szCs w:val="28"/>
          <w:u w:val="single"/>
        </w:rPr>
        <w:t>28 U.S.C. § 1291</w:t>
      </w:r>
      <w:r w:rsidR="003C7B33" w:rsidRPr="00745C25">
        <w:rPr>
          <w:szCs w:val="28"/>
          <w:u w:val="single"/>
        </w:rPr>
        <w:fldChar w:fldCharType="begin"/>
      </w:r>
      <w:r w:rsidR="003C7B33" w:rsidRPr="00745C25">
        <w:instrText xml:space="preserve"> TA \l "</w:instrText>
      </w:r>
      <w:r w:rsidR="003C7B33" w:rsidRPr="00745C25">
        <w:rPr>
          <w:szCs w:val="28"/>
          <w:u w:val="single"/>
        </w:rPr>
        <w:instrText>28 U.S.C. § 1291</w:instrText>
      </w:r>
      <w:r w:rsidR="003C7B33" w:rsidRPr="00745C25">
        <w:instrText xml:space="preserve">" \s "28 U.S.C. § 1291" \c 2 </w:instrText>
      </w:r>
      <w:r w:rsidR="003C7B33" w:rsidRPr="00745C25">
        <w:rPr>
          <w:szCs w:val="28"/>
          <w:u w:val="single"/>
        </w:rPr>
        <w:fldChar w:fldCharType="end"/>
      </w:r>
      <w:r w:rsidRPr="00745C25">
        <w:rPr>
          <w:szCs w:val="28"/>
        </w:rPr>
        <w:t xml:space="preserve"> with consideration </w:t>
      </w:r>
      <w:bookmarkStart w:id="15" w:name="pID0E0EK0HA"/>
      <w:r w:rsidRPr="00745C25">
        <w:rPr>
          <w:szCs w:val="28"/>
        </w:rPr>
        <w:t xml:space="preserve">to </w:t>
      </w:r>
      <w:r w:rsidRPr="00745C25">
        <w:rPr>
          <w:szCs w:val="28"/>
          <w:u w:val="single"/>
        </w:rPr>
        <w:t>28 U.S.C. § 1292(a</w:t>
      </w:r>
      <w:proofErr w:type="gramStart"/>
      <w:r w:rsidRPr="00745C25">
        <w:rPr>
          <w:szCs w:val="28"/>
          <w:u w:val="single"/>
        </w:rPr>
        <w:t>)(</w:t>
      </w:r>
      <w:proofErr w:type="gramEnd"/>
      <w:r w:rsidRPr="00745C25">
        <w:rPr>
          <w:szCs w:val="28"/>
          <w:u w:val="single"/>
        </w:rPr>
        <w:t>1)</w:t>
      </w:r>
      <w:bookmarkEnd w:id="15"/>
      <w:r w:rsidR="004C16FE" w:rsidRPr="00745C25">
        <w:rPr>
          <w:szCs w:val="28"/>
          <w:u w:val="single"/>
        </w:rPr>
        <w:fldChar w:fldCharType="begin"/>
      </w:r>
      <w:r w:rsidR="004C16FE" w:rsidRPr="00745C25">
        <w:instrText xml:space="preserve"> TA \l "</w:instrText>
      </w:r>
      <w:r w:rsidR="004C16FE" w:rsidRPr="00745C25">
        <w:rPr>
          <w:szCs w:val="28"/>
          <w:u w:val="single"/>
        </w:rPr>
        <w:instrText>28 U.S.C. § 1292(a)(1)</w:instrText>
      </w:r>
      <w:r w:rsidR="004C16FE" w:rsidRPr="00745C25">
        <w:instrText xml:space="preserve">" \s "28 U.S.C. § 1292(a)(1)" \c 2 </w:instrText>
      </w:r>
      <w:r w:rsidR="004C16FE" w:rsidRPr="00745C25">
        <w:rPr>
          <w:szCs w:val="28"/>
          <w:u w:val="single"/>
        </w:rPr>
        <w:fldChar w:fldCharType="end"/>
      </w:r>
      <w:r w:rsidRPr="00745C25">
        <w:rPr>
          <w:szCs w:val="28"/>
        </w:rPr>
        <w:t xml:space="preserve">. </w:t>
      </w:r>
    </w:p>
    <w:p w14:paraId="041219EF" w14:textId="4BFF17A6" w:rsidR="000F7075" w:rsidRPr="00745C25" w:rsidRDefault="000F7075" w:rsidP="000F7075">
      <w:pPr>
        <w:rPr>
          <w:i/>
        </w:rPr>
      </w:pPr>
      <w:proofErr w:type="gramStart"/>
      <w:r w:rsidRPr="00745C25">
        <w:t xml:space="preserve">In </w:t>
      </w:r>
      <w:r w:rsidRPr="00745C25">
        <w:rPr>
          <w:u w:val="single"/>
        </w:rPr>
        <w:t xml:space="preserve">Cohens v. </w:t>
      </w:r>
      <w:r w:rsidR="00A64877" w:rsidRPr="00745C25">
        <w:rPr>
          <w:u w:val="single"/>
        </w:rPr>
        <w:t>Virginia</w:t>
      </w:r>
      <w:r w:rsidR="00A64877" w:rsidRPr="00745C25">
        <w:t xml:space="preserve"> 1</w:t>
      </w:r>
      <w:r w:rsidRPr="00745C25">
        <w:t>9 U.S. 264</w:t>
      </w:r>
      <w:r w:rsidR="00A860EA" w:rsidRPr="00745C25">
        <w:fldChar w:fldCharType="begin"/>
      </w:r>
      <w:r w:rsidR="00A860EA" w:rsidRPr="00745C25">
        <w:instrText xml:space="preserve"> TA \l "Cohens v. Virginia 19 U.S. 264" \s "Cohens v. Virginia 19 U.S. 264 (1821)" \c 1 </w:instrText>
      </w:r>
      <w:r w:rsidR="00A860EA" w:rsidRPr="00745C25">
        <w:fldChar w:fldCharType="end"/>
      </w:r>
      <w:r w:rsidRPr="00745C25">
        <w:t>, 6 Wheat.</w:t>
      </w:r>
      <w:proofErr w:type="gramEnd"/>
      <w:r w:rsidRPr="00745C25">
        <w:t xml:space="preserve"> </w:t>
      </w:r>
      <w:proofErr w:type="gramStart"/>
      <w:r w:rsidRPr="00745C25">
        <w:t>264, 404, 5 L. Ed. 257 (1821).</w:t>
      </w:r>
      <w:proofErr w:type="gramEnd"/>
      <w:r w:rsidRPr="00745C25">
        <w:t xml:space="preserve"> Chief Justice Marshall famously cautioned: </w:t>
      </w:r>
    </w:p>
    <w:p w14:paraId="4579A3A4" w14:textId="77777777" w:rsidR="000F7075" w:rsidRPr="00745C25" w:rsidRDefault="000F7075" w:rsidP="009729C4">
      <w:pPr>
        <w:pStyle w:val="Quote"/>
        <w:rPr>
          <w:rStyle w:val="QuoteChar"/>
          <w:i/>
        </w:rPr>
      </w:pPr>
      <w:r w:rsidRPr="00745C25">
        <w:t>"</w:t>
      </w:r>
      <w:r w:rsidRPr="00745C25">
        <w:rPr>
          <w:rStyle w:val="QuoteChar"/>
          <w:i/>
        </w:rPr>
        <w:t>It is most true that this Court will not take jurisdiction if it should not: but it is equally true, that it must take jurisdiction, if it should . . . We have no more right to decline the exercise of jurisdiction which is given, than to usurp that which is not given".</w:t>
      </w:r>
    </w:p>
    <w:p w14:paraId="66879ECC" w14:textId="7D3CE0F2" w:rsidR="000F7075" w:rsidRPr="00745C25" w:rsidRDefault="00F3222D" w:rsidP="00445248">
      <w:pPr>
        <w:pStyle w:val="Heading2"/>
        <w:spacing w:before="0" w:after="0" w:line="480" w:lineRule="auto"/>
        <w:rPr>
          <w:rStyle w:val="QuoteChar"/>
          <w:i/>
        </w:rPr>
      </w:pPr>
      <w:r w:rsidRPr="00745C25">
        <w:rPr>
          <w:rStyle w:val="QuoteChar"/>
          <w:i/>
        </w:rPr>
        <w:br w:type="page"/>
      </w:r>
      <w:bookmarkStart w:id="16" w:name="_Toc61364247"/>
      <w:bookmarkStart w:id="17" w:name="_Toc63080978"/>
      <w:r w:rsidR="000F7075" w:rsidRPr="00745C25">
        <w:rPr>
          <w:rStyle w:val="QuoteChar"/>
          <w:i/>
        </w:rPr>
        <w:t>PROBATE EXCEPTION</w:t>
      </w:r>
      <w:bookmarkEnd w:id="16"/>
      <w:bookmarkEnd w:id="17"/>
    </w:p>
    <w:p w14:paraId="7BE3D83D" w14:textId="3A75A996" w:rsidR="000F7075" w:rsidRPr="00745C25" w:rsidRDefault="000F7075" w:rsidP="00445248">
      <w:pPr>
        <w:spacing w:before="0" w:after="0"/>
        <w:ind w:firstLine="0"/>
        <w:rPr>
          <w:rStyle w:val="QuoteChar"/>
        </w:rPr>
      </w:pPr>
      <w:r w:rsidRPr="00745C25">
        <w:rPr>
          <w:rStyle w:val="QuoteChar"/>
          <w:i/>
        </w:rPr>
        <w:tab/>
        <w:t xml:space="preserve">This Court has already </w:t>
      </w:r>
      <w:r w:rsidR="00E42CFF" w:rsidRPr="00745C25">
        <w:rPr>
          <w:rStyle w:val="QuoteChar"/>
          <w:i/>
        </w:rPr>
        <w:t xml:space="preserve">unanimously </w:t>
      </w:r>
      <w:r w:rsidRPr="00745C25">
        <w:rPr>
          <w:rStyle w:val="QuoteChar"/>
          <w:i/>
        </w:rPr>
        <w:t xml:space="preserve">held </w:t>
      </w:r>
      <w:r w:rsidR="00BB2802" w:rsidRPr="00745C25">
        <w:rPr>
          <w:rStyle w:val="QuoteChar"/>
          <w:i/>
        </w:rPr>
        <w:t xml:space="preserve">subject matter jurisdiction proper in the Southern District of Texas and </w:t>
      </w:r>
      <w:r w:rsidRPr="00745C25">
        <w:rPr>
          <w:rStyle w:val="QuoteChar"/>
          <w:i/>
        </w:rPr>
        <w:t>Plaintiff / Appellant’s cause to be outside the probate exception to federal diversity jurisdiction</w:t>
      </w:r>
      <w:r w:rsidR="0090675A" w:rsidRPr="00745C25">
        <w:rPr>
          <w:rStyle w:val="QuoteChar"/>
          <w:i/>
        </w:rPr>
        <w:t>,</w:t>
      </w:r>
      <w:r w:rsidRPr="00745C25">
        <w:rPr>
          <w:rStyle w:val="QuoteChar"/>
          <w:i/>
        </w:rPr>
        <w:t xml:space="preserve"> [ROA.12-20164</w:t>
      </w:r>
      <w:r w:rsidR="003C0373" w:rsidRPr="00745C25">
        <w:rPr>
          <w:szCs w:val="28"/>
        </w:rPr>
        <w:t>]</w:t>
      </w:r>
      <w:r w:rsidR="00881D2A" w:rsidRPr="00881D2A">
        <w:rPr>
          <w:noProof/>
          <w:szCs w:val="28"/>
        </w:rPr>
        <w:t xml:space="preserve"> </w:t>
      </w:r>
      <w:r w:rsidR="00881D2A">
        <w:rPr>
          <w:noProof/>
          <w:szCs w:val="28"/>
        </w:rPr>
        <w:fldChar w:fldCharType="begin"/>
      </w:r>
      <w:r w:rsidR="00881D2A">
        <w:instrText xml:space="preserve"> TA \l "</w:instrText>
      </w:r>
      <w:r w:rsidR="00881D2A" w:rsidRPr="00110F44">
        <w:rPr>
          <w:noProof/>
          <w:szCs w:val="28"/>
        </w:rPr>
        <w:instrText>[ROA.12-20164] 1</w:instrText>
      </w:r>
      <w:r w:rsidR="00881D2A" w:rsidRPr="00110F44">
        <w:rPr>
          <w:noProof/>
          <w:szCs w:val="28"/>
          <w:vertAlign w:val="superscript"/>
        </w:rPr>
        <w:instrText>st</w:instrText>
      </w:r>
      <w:r w:rsidR="00881D2A" w:rsidRPr="00110F44">
        <w:rPr>
          <w:noProof/>
          <w:szCs w:val="28"/>
        </w:rPr>
        <w:instrText xml:space="preserve"> Record on Appeal</w:instrText>
      </w:r>
      <w:r w:rsidR="00881D2A">
        <w:instrText xml:space="preserve">" \s "[ROA.12-20164] 1st Record on Appeal" \c 8 </w:instrText>
      </w:r>
      <w:r w:rsidR="00881D2A">
        <w:rPr>
          <w:noProof/>
          <w:szCs w:val="28"/>
        </w:rPr>
        <w:fldChar w:fldCharType="end"/>
      </w:r>
      <w:r w:rsidRPr="00745C25">
        <w:rPr>
          <w:rStyle w:val="QuoteChar"/>
          <w:i/>
        </w:rPr>
        <w:t xml:space="preserve"> published </w:t>
      </w:r>
      <w:r w:rsidRPr="00745C25">
        <w:rPr>
          <w:i/>
          <w:u w:val="single"/>
        </w:rPr>
        <w:t>Curtis v Brunsting</w:t>
      </w:r>
      <w:r w:rsidRPr="00745C25">
        <w:rPr>
          <w:i/>
        </w:rPr>
        <w:t xml:space="preserve"> 704 F.3d 406 (Jan 9, 2013)</w:t>
      </w:r>
      <w:r w:rsidR="007C3242" w:rsidRPr="00745C25">
        <w:rPr>
          <w:u w:val="single"/>
        </w:rPr>
        <w:fldChar w:fldCharType="begin"/>
      </w:r>
      <w:r w:rsidR="007C3242" w:rsidRPr="00745C25">
        <w:instrText xml:space="preserve"> TA \l "</w:instrText>
      </w:r>
      <w:r w:rsidR="007C3242" w:rsidRPr="00745C25">
        <w:rPr>
          <w:u w:val="single"/>
        </w:rPr>
        <w:instrText>Curtis v Brunsting 704 F.3d 406 (Jan 9, 2013)</w:instrText>
      </w:r>
      <w:r w:rsidR="007C3242" w:rsidRPr="00745C25">
        <w:instrText xml:space="preserve">" \s "Curtis v Brunsting" \c 1 </w:instrText>
      </w:r>
      <w:r w:rsidR="007C3242" w:rsidRPr="00745C25">
        <w:rPr>
          <w:u w:val="single"/>
        </w:rPr>
        <w:fldChar w:fldCharType="end"/>
      </w:r>
      <w:r w:rsidRPr="00745C25">
        <w:t>.</w:t>
      </w:r>
    </w:p>
    <w:p w14:paraId="6EEB9E15" w14:textId="77777777" w:rsidR="000F7075" w:rsidRPr="00745C25" w:rsidRDefault="000F7075" w:rsidP="00445248">
      <w:pPr>
        <w:pStyle w:val="Heading2"/>
        <w:spacing w:before="0" w:after="0" w:line="480" w:lineRule="auto"/>
      </w:pPr>
      <w:bookmarkStart w:id="18" w:name="_Toc61364248"/>
      <w:bookmarkStart w:id="19" w:name="_Toc63080979"/>
      <w:r w:rsidRPr="00745C25">
        <w:t>ROOKER-FELDMAN</w:t>
      </w:r>
      <w:bookmarkEnd w:id="18"/>
      <w:bookmarkEnd w:id="19"/>
    </w:p>
    <w:p w14:paraId="601C8AA1" w14:textId="6C90DE2F" w:rsidR="000F7075" w:rsidRPr="00745C25" w:rsidRDefault="000F7075" w:rsidP="00445248">
      <w:pPr>
        <w:spacing w:before="0" w:after="0"/>
        <w:rPr>
          <w:szCs w:val="28"/>
        </w:rPr>
      </w:pPr>
      <w:r w:rsidRPr="00745C25">
        <w:rPr>
          <w:szCs w:val="28"/>
        </w:rPr>
        <w:t xml:space="preserve">In </w:t>
      </w:r>
      <w:r w:rsidRPr="00745C25">
        <w:rPr>
          <w:szCs w:val="28"/>
          <w:u w:val="single"/>
        </w:rPr>
        <w:t>Exxon Mobil Corp. v. Saudi Basic Industries Corp</w:t>
      </w:r>
      <w:r w:rsidR="00AD57DE" w:rsidRPr="00745C25">
        <w:rPr>
          <w:szCs w:val="28"/>
          <w:u w:val="single"/>
        </w:rPr>
        <w:t>.</w:t>
      </w:r>
      <w:r w:rsidRPr="00745C25">
        <w:rPr>
          <w:szCs w:val="28"/>
        </w:rPr>
        <w:t>, 544 U.S. 280, 291-294 (2005)</w:t>
      </w:r>
      <w:r w:rsidR="007C3242" w:rsidRPr="00745C25">
        <w:rPr>
          <w:szCs w:val="28"/>
          <w:u w:val="single"/>
        </w:rPr>
        <w:fldChar w:fldCharType="begin"/>
      </w:r>
      <w:r w:rsidR="007C3242" w:rsidRPr="00745C25">
        <w:instrText xml:space="preserve"> TA \l "</w:instrText>
      </w:r>
      <w:r w:rsidR="007C3242" w:rsidRPr="00745C25">
        <w:rPr>
          <w:szCs w:val="28"/>
          <w:u w:val="single"/>
        </w:rPr>
        <w:instrText>Exxon Mobil Corp. v. Saudi Basic Industries Corp., 544 U.S. 280, 291-294 (2005)</w:instrText>
      </w:r>
      <w:r w:rsidR="007C3242" w:rsidRPr="00745C25">
        <w:instrText xml:space="preserve">" \s "Exxon" \c 1 </w:instrText>
      </w:r>
      <w:r w:rsidR="007C3242" w:rsidRPr="00745C25">
        <w:rPr>
          <w:szCs w:val="28"/>
          <w:u w:val="single"/>
        </w:rPr>
        <w:fldChar w:fldCharType="end"/>
      </w:r>
      <w:r w:rsidRPr="00745C25">
        <w:rPr>
          <w:szCs w:val="28"/>
        </w:rPr>
        <w:t xml:space="preserve"> the United States Supreme Court revisited the Rooker-Feldman doctrine after only applying the d</w:t>
      </w:r>
      <w:r w:rsidR="00E42CFF" w:rsidRPr="00745C25">
        <w:rPr>
          <w:szCs w:val="28"/>
        </w:rPr>
        <w:t>octrine in two previous cases.</w:t>
      </w:r>
    </w:p>
    <w:p w14:paraId="41FF3E32" w14:textId="77777777" w:rsidR="000F7075" w:rsidRPr="00745C25" w:rsidRDefault="000F7075" w:rsidP="009729C4">
      <w:pPr>
        <w:pStyle w:val="Quote"/>
      </w:pPr>
      <w:r w:rsidRPr="00745C25">
        <w:t xml:space="preserve">Held: the Rooker-Feldman doctrine is confined to cases of the kind from which it acquired its name: cases brought by state-court losers complaining of injuries caused by state-court judgments rendered before the federal district court proceedings commenced and inviting district court review and rejection of those judgments. Rooker-Feldman does not otherwise override or supplant preclusion doctrine or augment the circumscribed doctrines allowing federal courts to stay or dismiss proceedings in deference to state-court actions. </w:t>
      </w:r>
    </w:p>
    <w:p w14:paraId="7801D9BB" w14:textId="017C8CA5" w:rsidR="000F7075" w:rsidRPr="00745C25" w:rsidRDefault="000F7075" w:rsidP="00445248">
      <w:pPr>
        <w:spacing w:before="0" w:after="0"/>
        <w:jc w:val="left"/>
        <w:rPr>
          <w:szCs w:val="28"/>
        </w:rPr>
      </w:pPr>
      <w:r w:rsidRPr="00745C25">
        <w:rPr>
          <w:szCs w:val="28"/>
        </w:rPr>
        <w:t xml:space="preserve">It is clear from the facts </w:t>
      </w:r>
      <w:r w:rsidR="003B1C51" w:rsidRPr="00745C25">
        <w:rPr>
          <w:szCs w:val="28"/>
        </w:rPr>
        <w:t>that</w:t>
      </w:r>
      <w:r w:rsidRPr="00745C25">
        <w:rPr>
          <w:szCs w:val="28"/>
        </w:rPr>
        <w:t xml:space="preserve"> this case, having been filed in a United States District Court eleven months prior to any “related” state court suits </w:t>
      </w:r>
      <w:r w:rsidR="00181528" w:rsidRPr="00745C25">
        <w:rPr>
          <w:szCs w:val="28"/>
        </w:rPr>
        <w:t>[</w:t>
      </w:r>
      <w:r w:rsidR="00A73647" w:rsidRPr="00745C25">
        <w:t>ROA.20-20566.</w:t>
      </w:r>
      <w:r w:rsidR="00181528" w:rsidRPr="00745C25">
        <w:rPr>
          <w:szCs w:val="28"/>
        </w:rPr>
        <w:t>610]</w:t>
      </w:r>
      <w:r w:rsidR="001C6A1E" w:rsidRPr="001C6A1E">
        <w:rPr>
          <w:szCs w:val="28"/>
        </w:rPr>
        <w:t xml:space="preserve"> </w:t>
      </w:r>
      <w:r w:rsidR="001C6A1E">
        <w:rPr>
          <w:szCs w:val="28"/>
        </w:rPr>
        <w:fldChar w:fldCharType="begin"/>
      </w:r>
      <w:r w:rsidR="001C6A1E">
        <w:instrText xml:space="preserve"> TA \l "</w:instrText>
      </w:r>
      <w:r w:rsidR="001C6A1E" w:rsidRPr="00061219">
        <w:rPr>
          <w:noProof/>
          <w:szCs w:val="28"/>
        </w:rPr>
        <w:instrText xml:space="preserve">[ROA.20-20566.610] </w:instrText>
      </w:r>
      <w:r w:rsidR="001C6A1E" w:rsidRPr="00061219">
        <w:rPr>
          <w:szCs w:val="28"/>
        </w:rPr>
        <w:instrText>Notice of lawsuit brought in state probate court</w:instrText>
      </w:r>
      <w:r w:rsidR="001C6A1E">
        <w:instrText xml:space="preserve">" \s "[ROA.20-20566.610]" \c 8 </w:instrText>
      </w:r>
      <w:r w:rsidR="001C6A1E">
        <w:rPr>
          <w:szCs w:val="28"/>
        </w:rPr>
        <w:fldChar w:fldCharType="end"/>
      </w:r>
      <w:r w:rsidR="00181528" w:rsidRPr="00745C25">
        <w:rPr>
          <w:szCs w:val="28"/>
        </w:rPr>
        <w:t xml:space="preserve"> </w:t>
      </w:r>
      <w:r w:rsidRPr="00745C25">
        <w:rPr>
          <w:szCs w:val="28"/>
        </w:rPr>
        <w:t xml:space="preserve">and having been held outside the probate exception by this </w:t>
      </w:r>
      <w:r w:rsidR="00BE7A2D" w:rsidRPr="00745C25">
        <w:rPr>
          <w:szCs w:val="28"/>
        </w:rPr>
        <w:t>C</w:t>
      </w:r>
      <w:r w:rsidRPr="00745C25">
        <w:rPr>
          <w:szCs w:val="28"/>
        </w:rPr>
        <w:t xml:space="preserve">ourt before any state court actions </w:t>
      </w:r>
      <w:r w:rsidR="00CD2FF6" w:rsidRPr="00745C25">
        <w:rPr>
          <w:szCs w:val="28"/>
        </w:rPr>
        <w:t>we</w:t>
      </w:r>
      <w:r w:rsidRPr="00745C25">
        <w:rPr>
          <w:szCs w:val="28"/>
        </w:rPr>
        <w:t xml:space="preserve">re </w:t>
      </w:r>
      <w:r w:rsidR="00CD2FF6" w:rsidRPr="00745C25">
        <w:rPr>
          <w:szCs w:val="28"/>
        </w:rPr>
        <w:t>f</w:t>
      </w:r>
      <w:r w:rsidRPr="00745C25">
        <w:rPr>
          <w:szCs w:val="28"/>
        </w:rPr>
        <w:t>iled, clearly falls outside the scope of Rooker-Feldman</w:t>
      </w:r>
      <w:r w:rsidR="00CD2FF6" w:rsidRPr="00745C25">
        <w:rPr>
          <w:szCs w:val="28"/>
        </w:rPr>
        <w:t xml:space="preserve"> as well</w:t>
      </w:r>
      <w:r w:rsidRPr="00745C25">
        <w:rPr>
          <w:szCs w:val="28"/>
        </w:rPr>
        <w:t xml:space="preserve">. </w:t>
      </w:r>
    </w:p>
    <w:p w14:paraId="7A0AC567" w14:textId="633A026F" w:rsidR="000F7075" w:rsidRPr="00745C25" w:rsidRDefault="00CD2FF6" w:rsidP="00445248">
      <w:pPr>
        <w:pStyle w:val="Heading2"/>
        <w:spacing w:before="0" w:after="0" w:line="480" w:lineRule="auto"/>
      </w:pPr>
      <w:bookmarkStart w:id="20" w:name="_Toc61364249"/>
      <w:bookmarkStart w:id="21" w:name="_Toc63080980"/>
      <w:r w:rsidRPr="00745C25">
        <w:t xml:space="preserve">THE </w:t>
      </w:r>
      <w:r w:rsidR="000F7075" w:rsidRPr="00745C25">
        <w:t>TENSION BETWEEN COMITY AND FEDERALISM</w:t>
      </w:r>
      <w:bookmarkEnd w:id="20"/>
      <w:bookmarkEnd w:id="21"/>
      <w:r w:rsidR="000F7075" w:rsidRPr="00745C25">
        <w:t xml:space="preserve"> </w:t>
      </w:r>
    </w:p>
    <w:p w14:paraId="0A4404F8" w14:textId="70EB2CE3" w:rsidR="000F7075" w:rsidRPr="00745C25" w:rsidRDefault="000F7075" w:rsidP="00445248">
      <w:pPr>
        <w:spacing w:before="0" w:after="0"/>
      </w:pPr>
      <w:r w:rsidRPr="00745C25">
        <w:t>Whether to Protect Federal Jurisdiction and Effectuate Federal Court Judgments or Engage an Abstention:</w:t>
      </w:r>
      <w:r w:rsidR="00CD2FF6" w:rsidRPr="00745C25">
        <w:t xml:space="preserve"> </w:t>
      </w:r>
    </w:p>
    <w:p w14:paraId="056E86C8" w14:textId="53AF9821" w:rsidR="000F7075" w:rsidRPr="00745C25" w:rsidRDefault="000F7075" w:rsidP="009729C4">
      <w:pPr>
        <w:pStyle w:val="Quote"/>
      </w:pPr>
      <w:r w:rsidRPr="00745C25">
        <w:t>“Where the federal case is filed substantially prior to the state case, and significant proceedings have taken place in the federal case, we perceive little, if any, threat to our traditions of comity and federalism. See Moses H. Cone Hosp.</w:t>
      </w:r>
      <w:proofErr w:type="gramStart"/>
      <w:r w:rsidRPr="00745C25">
        <w:t>,460</w:t>
      </w:r>
      <w:proofErr w:type="gramEnd"/>
      <w:r w:rsidRPr="00745C25">
        <w:t xml:space="preserve"> U.S. at 21-22, 103 </w:t>
      </w:r>
      <w:proofErr w:type="spellStart"/>
      <w:r w:rsidRPr="00745C25">
        <w:t>S.Ct</w:t>
      </w:r>
      <w:proofErr w:type="spellEnd"/>
      <w:r w:rsidRPr="00745C25">
        <w:t>. at 940 (fact that substantial proceedings have occurred is a relevant factor to consider in deciding whether to abstain). In fact, by filing a state suit after a federal action has been filed, the state plaintiff can be viewed as attempting to use the state courts to interfere with the jurisdiction of the federal courts. We agree with Royal that if we were to hold that Jackson</w:t>
      </w:r>
      <w:r w:rsidR="007C3242" w:rsidRPr="00745C25">
        <w:fldChar w:fldCharType="begin"/>
      </w:r>
      <w:r w:rsidR="007C3242" w:rsidRPr="00745C25">
        <w:instrText xml:space="preserve"> TA \l "</w:instrText>
      </w:r>
      <w:r w:rsidR="007C3242" w:rsidRPr="00745C25">
        <w:rPr>
          <w:sz w:val="24"/>
          <w:szCs w:val="24"/>
          <w:u w:val="single"/>
        </w:rPr>
        <w:instrText>Texas Employers' Ins. Ass'n v. Jackson</w:instrText>
      </w:r>
      <w:r w:rsidR="007C3242" w:rsidRPr="00745C25">
        <w:rPr>
          <w:sz w:val="24"/>
          <w:szCs w:val="24"/>
        </w:rPr>
        <w:instrText>, 862 F.2d 491, 506 (5th Cir. 1988)</w:instrText>
      </w:r>
      <w:r w:rsidR="007C3242" w:rsidRPr="00745C25">
        <w:instrText xml:space="preserve">" \s "Jackson" \c 1 </w:instrText>
      </w:r>
      <w:r w:rsidR="007C3242" w:rsidRPr="00745C25">
        <w:fldChar w:fldCharType="end"/>
      </w:r>
      <w:r w:rsidRPr="00745C25">
        <w:t xml:space="preserve"> applied in this scenario, litigants could use Jackson as a sword, rather than a shield, defeating federal jurisdiction merely by filing a state court action. Neither Jackson nor the concerns underlying it mandate such a result.</w:t>
      </w:r>
      <w:r w:rsidR="00CD2FF6" w:rsidRPr="00745C25">
        <w:t xml:space="preserve">” </w:t>
      </w:r>
      <w:proofErr w:type="gramStart"/>
      <w:r w:rsidR="007532CD" w:rsidRPr="00745C25">
        <w:rPr>
          <w:u w:val="single"/>
        </w:rPr>
        <w:t>Royal Ins. Co. of America v. Quinn-L Cap.</w:t>
      </w:r>
      <w:proofErr w:type="gramEnd"/>
      <w:r w:rsidR="007532CD" w:rsidRPr="00745C25">
        <w:rPr>
          <w:u w:val="single"/>
        </w:rPr>
        <w:t xml:space="preserve"> </w:t>
      </w:r>
      <w:proofErr w:type="gramStart"/>
      <w:r w:rsidR="007532CD" w:rsidRPr="00745C25">
        <w:rPr>
          <w:u w:val="single"/>
        </w:rPr>
        <w:t>Corp., 3 F.3d 877, 886</w:t>
      </w:r>
      <w:r w:rsidR="007532CD" w:rsidRPr="00745C25">
        <w:t xml:space="preserve"> (5th Cir. 1993)</w:t>
      </w:r>
      <w:r w:rsidR="007C3242" w:rsidRPr="00745C25">
        <w:fldChar w:fldCharType="begin"/>
      </w:r>
      <w:r w:rsidR="007C3242" w:rsidRPr="00745C25">
        <w:instrText xml:space="preserve"> TA \l "</w:instrText>
      </w:r>
      <w:r w:rsidR="007C3242" w:rsidRPr="00745C25">
        <w:rPr>
          <w:u w:val="single"/>
        </w:rPr>
        <w:instrText>Royal Ins. Co. of America v. Quinn-L Cap. Corp., 3 F.3d 877, 886</w:instrText>
      </w:r>
      <w:r w:rsidR="007C3242" w:rsidRPr="00745C25">
        <w:instrText xml:space="preserve"> (5th Cir. 1993)" \s "Royal" \c 1 </w:instrText>
      </w:r>
      <w:r w:rsidR="007C3242" w:rsidRPr="00745C25">
        <w:fldChar w:fldCharType="end"/>
      </w:r>
      <w:r w:rsidR="007532CD" w:rsidRPr="00745C25">
        <w:t>.</w:t>
      </w:r>
      <w:proofErr w:type="gramEnd"/>
      <w:r w:rsidR="007532CD" w:rsidRPr="00745C25">
        <w:rPr>
          <w:rStyle w:val="FootnoteReference"/>
        </w:rPr>
        <w:footnoteReference w:id="1"/>
      </w:r>
    </w:p>
    <w:p w14:paraId="59BDCC3A" w14:textId="61E1AF4C" w:rsidR="00312C7A" w:rsidRPr="00745C25" w:rsidRDefault="005A543A" w:rsidP="00181528">
      <w:pPr>
        <w:pStyle w:val="Heading1"/>
        <w:spacing w:before="240" w:after="0" w:line="480" w:lineRule="auto"/>
      </w:pPr>
      <w:bookmarkStart w:id="22" w:name="_Toc61364250"/>
      <w:bookmarkStart w:id="23" w:name="_Toc63080981"/>
      <w:r w:rsidRPr="00745C25">
        <w:t>STATEMENT OF THE ISSUES</w:t>
      </w:r>
      <w:bookmarkEnd w:id="22"/>
      <w:bookmarkEnd w:id="23"/>
      <w:r w:rsidRPr="00745C25">
        <w:t xml:space="preserve"> </w:t>
      </w:r>
    </w:p>
    <w:p w14:paraId="236223F2" w14:textId="414CB7B7" w:rsidR="00B26D22" w:rsidRPr="00745C25" w:rsidRDefault="00B51C0C" w:rsidP="00445248">
      <w:pPr>
        <w:spacing w:before="0" w:after="0"/>
      </w:pPr>
      <w:r w:rsidRPr="00745C25">
        <w:t>Appellant is asking th</w:t>
      </w:r>
      <w:r w:rsidR="00261611" w:rsidRPr="00745C25">
        <w:t>is</w:t>
      </w:r>
      <w:r w:rsidR="00745C25" w:rsidRPr="00745C25">
        <w:t xml:space="preserve"> C</w:t>
      </w:r>
      <w:r w:rsidRPr="00745C25">
        <w:t>ourt to review the denial of a Rule 60</w:t>
      </w:r>
      <w:r w:rsidR="00B0516D" w:rsidRPr="00745C25">
        <w:fldChar w:fldCharType="begin"/>
      </w:r>
      <w:r w:rsidR="00B0516D" w:rsidRPr="00745C25">
        <w:instrText xml:space="preserve"> TA \s "Rule 60" </w:instrText>
      </w:r>
      <w:r w:rsidR="00B0516D" w:rsidRPr="00745C25">
        <w:fldChar w:fldCharType="end"/>
      </w:r>
      <w:r w:rsidRPr="00745C25">
        <w:t xml:space="preserve"> Motion for </w:t>
      </w:r>
      <w:r w:rsidR="009B7592" w:rsidRPr="00745C25">
        <w:t>V</w:t>
      </w:r>
      <w:r w:rsidRPr="00745C25">
        <w:t xml:space="preserve">acature of a </w:t>
      </w:r>
      <w:r w:rsidR="000014D2" w:rsidRPr="00745C25">
        <w:t>bundle</w:t>
      </w:r>
      <w:r w:rsidRPr="00745C25">
        <w:t xml:space="preserve"> of unopposed </w:t>
      </w:r>
      <w:r w:rsidR="0064404B" w:rsidRPr="00745C25">
        <w:t xml:space="preserve">motions and </w:t>
      </w:r>
      <w:r w:rsidR="000014D2" w:rsidRPr="00745C25">
        <w:t xml:space="preserve">unopposed </w:t>
      </w:r>
      <w:r w:rsidRPr="00745C25">
        <w:t>orders</w:t>
      </w:r>
      <w:r w:rsidR="009B7592" w:rsidRPr="00745C25">
        <w:t>,</w:t>
      </w:r>
      <w:r w:rsidR="001D6E0E" w:rsidRPr="00745C25">
        <w:t xml:space="preserve"> </w:t>
      </w:r>
      <w:r w:rsidR="001D6E0E" w:rsidRPr="00745C25">
        <w:rPr>
          <w:szCs w:val="28"/>
        </w:rPr>
        <w:t>[</w:t>
      </w:r>
      <w:r w:rsidR="00A73647" w:rsidRPr="00745C25">
        <w:t>ROA.20-20566.</w:t>
      </w:r>
      <w:r w:rsidR="001D6E0E" w:rsidRPr="00745C25">
        <w:rPr>
          <w:szCs w:val="28"/>
        </w:rPr>
        <w:t>976-1001]</w:t>
      </w:r>
      <w:r w:rsidR="004A500F" w:rsidRPr="004A500F">
        <w:rPr>
          <w:noProof/>
          <w:szCs w:val="28"/>
        </w:rPr>
        <w:t xml:space="preserve"> </w:t>
      </w:r>
      <w:r w:rsidR="004A500F">
        <w:rPr>
          <w:noProof/>
          <w:szCs w:val="28"/>
        </w:rPr>
        <w:fldChar w:fldCharType="begin"/>
      </w:r>
      <w:r w:rsidR="004A500F">
        <w:instrText xml:space="preserve"> TA \l "</w:instrText>
      </w:r>
      <w:r w:rsidR="004A500F" w:rsidRPr="0024193F">
        <w:rPr>
          <w:noProof/>
          <w:szCs w:val="28"/>
        </w:rPr>
        <w:instrText>[ROA.20-20566.976-1001] Ostrom's Bundle of Unopposed Motions</w:instrText>
      </w:r>
      <w:r w:rsidR="004A500F">
        <w:instrText xml:space="preserve">" \s "[ROA.20-20566.976-1001]" \c 8 </w:instrText>
      </w:r>
      <w:r w:rsidR="004A500F">
        <w:rPr>
          <w:noProof/>
          <w:szCs w:val="28"/>
        </w:rPr>
        <w:fldChar w:fldCharType="end"/>
      </w:r>
      <w:r w:rsidRPr="00745C25">
        <w:t>submitted by Appellant</w:t>
      </w:r>
      <w:r w:rsidR="00667789" w:rsidRPr="00745C25">
        <w:t>’</w:t>
      </w:r>
      <w:r w:rsidRPr="00745C25">
        <w:t xml:space="preserve">s </w:t>
      </w:r>
      <w:r w:rsidR="00CA5065" w:rsidRPr="00745C25">
        <w:t>prior</w:t>
      </w:r>
      <w:r w:rsidRPr="00745C25">
        <w:t xml:space="preserve"> counsel</w:t>
      </w:r>
      <w:r w:rsidR="00735845" w:rsidRPr="00745C25">
        <w:t>,</w:t>
      </w:r>
      <w:r w:rsidR="00CA5065" w:rsidRPr="00745C25">
        <w:t xml:space="preserve"> that were</w:t>
      </w:r>
      <w:r w:rsidR="000F1D48" w:rsidRPr="00745C25">
        <w:t xml:space="preserve"> </w:t>
      </w:r>
      <w:r w:rsidR="009B7592" w:rsidRPr="00745C25">
        <w:t>processed into the record</w:t>
      </w:r>
      <w:r w:rsidR="000C1D41" w:rsidRPr="00745C25">
        <w:t xml:space="preserve"> without further inquiry.</w:t>
      </w:r>
    </w:p>
    <w:p w14:paraId="545296D2" w14:textId="2951A742" w:rsidR="00012377" w:rsidRPr="00745C25" w:rsidRDefault="00012377" w:rsidP="00445248">
      <w:pPr>
        <w:spacing w:before="0" w:after="0"/>
      </w:pPr>
      <w:r w:rsidRPr="00745C25">
        <w:t>The primary issues are whether diversity was polluted by the addition of an “involuntary plaintiff”</w:t>
      </w:r>
      <w:r w:rsidR="009227AF" w:rsidRPr="00745C25">
        <w:t>,</w:t>
      </w:r>
      <w:r w:rsidRPr="00745C25">
        <w:t xml:space="preserve"> in which the court will be called upon to review the standards and procedures applied to define the scope of the "proper case" qualification exception under Federal Rule of Civil Procedure 19(a) and;</w:t>
      </w:r>
    </w:p>
    <w:p w14:paraId="5A3C3F3B" w14:textId="02E65141" w:rsidR="00012377" w:rsidRPr="00745C25" w:rsidRDefault="00012377" w:rsidP="00445248">
      <w:pPr>
        <w:spacing w:before="0" w:after="0"/>
      </w:pPr>
      <w:r w:rsidRPr="00745C25">
        <w:t xml:space="preserve">Whether a fraud </w:t>
      </w:r>
      <w:r w:rsidR="000473AA" w:rsidRPr="00745C25">
        <w:t>provid</w:t>
      </w:r>
      <w:r w:rsidR="0072259D" w:rsidRPr="00745C25">
        <w:t xml:space="preserve">ing </w:t>
      </w:r>
      <w:r w:rsidR="000473AA" w:rsidRPr="00745C25">
        <w:t xml:space="preserve">for </w:t>
      </w:r>
      <w:r w:rsidR="0072259D" w:rsidRPr="00745C25">
        <w:t>relief under Rule 60(b)(3)</w:t>
      </w:r>
      <w:r w:rsidR="0072259D" w:rsidRPr="00745C25">
        <w:fldChar w:fldCharType="begin"/>
      </w:r>
      <w:r w:rsidR="0072259D" w:rsidRPr="00745C25">
        <w:instrText xml:space="preserve"> TA \l "Rule 60(b)(3)" \s "Rule 60(b)(3)" \c 4 </w:instrText>
      </w:r>
      <w:r w:rsidR="0072259D" w:rsidRPr="00745C25">
        <w:fldChar w:fldCharType="end"/>
      </w:r>
      <w:r w:rsidR="0072259D" w:rsidRPr="00745C25">
        <w:t xml:space="preserve"> </w:t>
      </w:r>
      <w:r w:rsidRPr="00745C25">
        <w:t>was committed upon the district court by officer</w:t>
      </w:r>
      <w:r w:rsidR="00A75DBA" w:rsidRPr="00745C25">
        <w:t>s</w:t>
      </w:r>
      <w:r w:rsidRPr="00745C25">
        <w:t xml:space="preserve"> of the court and whether the methods used and the results obtained present the kind of “extraordinary circumstances” that come within the purview of Rule 60</w:t>
      </w:r>
      <w:r w:rsidR="00A75DBA" w:rsidRPr="00745C25">
        <w:t>(b)(6)</w:t>
      </w:r>
      <w:r w:rsidRPr="00745C25">
        <w:t>,</w:t>
      </w:r>
      <w:r w:rsidR="0072259D" w:rsidRPr="00745C25">
        <w:t xml:space="preserve"> </w:t>
      </w:r>
      <w:r w:rsidR="0072259D" w:rsidRPr="00745C25">
        <w:fldChar w:fldCharType="begin"/>
      </w:r>
      <w:r w:rsidR="0072259D" w:rsidRPr="00745C25">
        <w:instrText xml:space="preserve"> TA \l "Rule 60(b)(6)" \s "Rule 60(b)(6)" \c 4 </w:instrText>
      </w:r>
      <w:r w:rsidR="0072259D" w:rsidRPr="00745C25">
        <w:fldChar w:fldCharType="end"/>
      </w:r>
      <w:r w:rsidRPr="00745C25">
        <w:t xml:space="preserve"> rise to the level of fraud required for relief under Rule 60(d)(3), and/or, whether equity requires relief under any other applicable rule or doctrine and whether the trial court erred or abused its discretion in denying the relief requested for the reasons given [</w:t>
      </w:r>
      <w:r w:rsidR="00A73647" w:rsidRPr="00745C25">
        <w:t>ROA.20-20566.</w:t>
      </w:r>
      <w:r w:rsidRPr="00745C25">
        <w:t>2902-2903]</w:t>
      </w:r>
      <w:r w:rsidR="004A500F">
        <w:rPr>
          <w:szCs w:val="28"/>
        </w:rPr>
        <w:fldChar w:fldCharType="begin"/>
      </w:r>
      <w:r w:rsidR="004A500F">
        <w:instrText xml:space="preserve"> TA \l "</w:instrText>
      </w:r>
      <w:r w:rsidR="004A500F" w:rsidRPr="000B5FCB">
        <w:rPr>
          <w:noProof/>
          <w:szCs w:val="28"/>
        </w:rPr>
        <w:instrText xml:space="preserve">[ROA.20-20566.2902-2903] </w:instrText>
      </w:r>
      <w:r w:rsidR="004A500F" w:rsidRPr="000B5FCB">
        <w:rPr>
          <w:szCs w:val="28"/>
        </w:rPr>
        <w:instrText>Order dismissing Rule 60 Motion</w:instrText>
      </w:r>
      <w:r w:rsidR="004A500F">
        <w:instrText xml:space="preserve">" \s "[ROA.20-20566.2902-2903]" \c 8 </w:instrText>
      </w:r>
      <w:r w:rsidR="004A500F">
        <w:rPr>
          <w:szCs w:val="28"/>
        </w:rPr>
        <w:fldChar w:fldCharType="end"/>
      </w:r>
      <w:r w:rsidR="00337E28" w:rsidRPr="00745C25">
        <w:t xml:space="preserve"> and whether those are the proper standards for review given the peculiar </w:t>
      </w:r>
      <w:r w:rsidR="0022023C" w:rsidRPr="00745C25">
        <w:t xml:space="preserve">novelties and </w:t>
      </w:r>
      <w:r w:rsidR="00337E28" w:rsidRPr="00745C25">
        <w:t>nuances presented by this case.</w:t>
      </w:r>
    </w:p>
    <w:p w14:paraId="44A52D33" w14:textId="20ECB273" w:rsidR="00312C7A" w:rsidRPr="00745C25" w:rsidRDefault="005A543A" w:rsidP="00445248">
      <w:pPr>
        <w:pStyle w:val="Heading1"/>
        <w:spacing w:before="0" w:after="0" w:line="480" w:lineRule="auto"/>
        <w:rPr>
          <w:szCs w:val="28"/>
        </w:rPr>
      </w:pPr>
      <w:bookmarkStart w:id="24" w:name="_Toc61364251"/>
      <w:bookmarkStart w:id="25" w:name="_Toc63080982"/>
      <w:r w:rsidRPr="00745C25">
        <w:rPr>
          <w:szCs w:val="28"/>
        </w:rPr>
        <w:t xml:space="preserve">STATEMENT OF </w:t>
      </w:r>
      <w:r w:rsidR="0055182B" w:rsidRPr="00745C25">
        <w:rPr>
          <w:szCs w:val="28"/>
        </w:rPr>
        <w:t>FACTS</w:t>
      </w:r>
      <w:bookmarkEnd w:id="24"/>
      <w:bookmarkEnd w:id="25"/>
    </w:p>
    <w:p w14:paraId="7B2C12D6" w14:textId="66768264" w:rsidR="000014D2" w:rsidRPr="00745C25" w:rsidRDefault="009A312E" w:rsidP="00445248">
      <w:pPr>
        <w:pStyle w:val="Heading2"/>
        <w:spacing w:before="0" w:after="0" w:line="480" w:lineRule="auto"/>
      </w:pPr>
      <w:bookmarkStart w:id="26" w:name="_Toc61364252"/>
      <w:bookmarkStart w:id="27" w:name="_Toc63080983"/>
      <w:r w:rsidRPr="00745C25">
        <w:rPr>
          <w:rFonts w:eastAsiaTheme="minorEastAsia"/>
        </w:rPr>
        <w:t xml:space="preserve">USDC </w:t>
      </w:r>
      <w:r w:rsidR="000014D2" w:rsidRPr="00745C25">
        <w:t>SDTX 4:12-cv-592</w:t>
      </w:r>
      <w:r w:rsidR="00517C35" w:rsidRPr="00745C25">
        <w:t xml:space="preserve"> – Lawsuit Filed</w:t>
      </w:r>
      <w:bookmarkEnd w:id="26"/>
      <w:bookmarkEnd w:id="27"/>
    </w:p>
    <w:p w14:paraId="0077DF7E" w14:textId="285DB26E" w:rsidR="00AA17C8" w:rsidRPr="00745C25" w:rsidRDefault="00681089" w:rsidP="00D363C0">
      <w:pPr>
        <w:spacing w:before="0" w:after="0"/>
      </w:pPr>
      <w:r w:rsidRPr="00745C25">
        <w:t>Subsequent to their Mother’s death</w:t>
      </w:r>
      <w:r w:rsidR="00620186" w:rsidRPr="00745C25">
        <w:t xml:space="preserve"> November 11, 2011,</w:t>
      </w:r>
      <w:r w:rsidR="00903FD8" w:rsidRPr="00745C25">
        <w:t xml:space="preserve"> </w:t>
      </w:r>
      <w:r w:rsidRPr="00745C25">
        <w:t xml:space="preserve">Appellant sent demand letters </w:t>
      </w:r>
      <w:r w:rsidR="00903FD8" w:rsidRPr="00745C25">
        <w:t xml:space="preserve">to </w:t>
      </w:r>
      <w:r w:rsidR="009D44B7" w:rsidRPr="00745C25">
        <w:t>de facto</w:t>
      </w:r>
      <w:r w:rsidR="00903FD8" w:rsidRPr="00745C25">
        <w:t xml:space="preserve"> co-trustees</w:t>
      </w:r>
      <w:r w:rsidR="009D44B7" w:rsidRPr="00745C25">
        <w:t>,</w:t>
      </w:r>
      <w:r w:rsidR="00903FD8" w:rsidRPr="00745C25">
        <w:t xml:space="preserve"> Anita Brunsting and Amy Brunsting</w:t>
      </w:r>
      <w:r w:rsidR="009D44B7" w:rsidRPr="00745C25">
        <w:t>,</w:t>
      </w:r>
      <w:r w:rsidR="00903FD8" w:rsidRPr="00745C25">
        <w:t xml:space="preserve"> </w:t>
      </w:r>
      <w:r w:rsidRPr="00745C25">
        <w:t>formally requesting an accounting and copies of trust documents and records</w:t>
      </w:r>
      <w:r w:rsidR="00D363C0" w:rsidRPr="00745C25">
        <w:t xml:space="preserve">. </w:t>
      </w:r>
      <w:r w:rsidR="00A1363E" w:rsidRPr="00745C25">
        <w:t>[</w:t>
      </w:r>
      <w:r w:rsidR="00A73647" w:rsidRPr="00745C25">
        <w:t>ROA.20-20566.</w:t>
      </w:r>
      <w:r w:rsidR="003D5F19" w:rsidRPr="00745C25">
        <w:t>79-80</w:t>
      </w:r>
      <w:r w:rsidR="00A1363E" w:rsidRPr="00745C25">
        <w:t>]</w:t>
      </w:r>
      <w:r w:rsidR="004E0357">
        <w:rPr>
          <w:szCs w:val="28"/>
        </w:rPr>
        <w:fldChar w:fldCharType="begin"/>
      </w:r>
      <w:r w:rsidR="004E0357">
        <w:instrText xml:space="preserve"> TA \l "</w:instrText>
      </w:r>
      <w:r w:rsidR="004E0357" w:rsidRPr="005B0652">
        <w:rPr>
          <w:noProof/>
          <w:szCs w:val="28"/>
        </w:rPr>
        <w:instrText xml:space="preserve">[ROA.20-20566.79-80] Letter </w:instrText>
      </w:r>
      <w:r w:rsidR="004E0357" w:rsidRPr="005B0652">
        <w:rPr>
          <w:szCs w:val="28"/>
        </w:rPr>
        <w:instrText>Requesting accounting and disclosure</w:instrText>
      </w:r>
      <w:r w:rsidR="004E0357">
        <w:instrText xml:space="preserve">" \s "[ROA.20-20566.79-80]" \c 8 </w:instrText>
      </w:r>
      <w:r w:rsidR="004E0357">
        <w:rPr>
          <w:szCs w:val="28"/>
        </w:rPr>
        <w:fldChar w:fldCharType="end"/>
      </w:r>
      <w:r w:rsidR="00A1363E" w:rsidRPr="00745C25">
        <w:t xml:space="preserve"> </w:t>
      </w:r>
      <w:r w:rsidR="00AF73A5" w:rsidRPr="00745C25">
        <w:t>On February 27, 2012, a</w:t>
      </w:r>
      <w:r w:rsidR="00131FCA" w:rsidRPr="00745C25">
        <w:t>fter ninety days had passed without the required response</w:t>
      </w:r>
      <w:r w:rsidR="00AF73A5" w:rsidRPr="00745C25">
        <w:t>,</w:t>
      </w:r>
      <w:r w:rsidR="00131FCA" w:rsidRPr="00745C25">
        <w:t xml:space="preserve"> Appellant filed suit</w:t>
      </w:r>
      <w:r w:rsidR="00A60413" w:rsidRPr="00745C25">
        <w:t xml:space="preserve"> in the Southern District of Texas</w:t>
      </w:r>
      <w:r w:rsidR="00903FD8" w:rsidRPr="00745C25">
        <w:t xml:space="preserve">. </w:t>
      </w:r>
      <w:r w:rsidR="00131FCA" w:rsidRPr="00745C25">
        <w:rPr>
          <w:i/>
          <w:u w:val="single"/>
        </w:rPr>
        <w:t>Candace Louise Curtis vs Anita Brunsting, Amy Brunsting and Does 1-100</w:t>
      </w:r>
      <w:r w:rsidR="00131FCA" w:rsidRPr="00745C25">
        <w:rPr>
          <w:u w:val="single"/>
        </w:rPr>
        <w:t xml:space="preserve"> No. 4:12-cv-592</w:t>
      </w:r>
      <w:r w:rsidR="00AA17C8" w:rsidRPr="00745C25">
        <w:t xml:space="preserve"> </w:t>
      </w:r>
      <w:r w:rsidR="00575D31" w:rsidRPr="00745C25">
        <w:t>[</w:t>
      </w:r>
      <w:r w:rsidR="00A73647" w:rsidRPr="00745C25">
        <w:t>ROA.20-20566.</w:t>
      </w:r>
      <w:r w:rsidR="00575D31" w:rsidRPr="00745C25">
        <w:t>17-44]</w:t>
      </w:r>
      <w:r w:rsidR="004A500F">
        <w:rPr>
          <w:noProof/>
          <w:szCs w:val="28"/>
        </w:rPr>
        <w:fldChar w:fldCharType="begin"/>
      </w:r>
      <w:r w:rsidR="004A500F">
        <w:instrText xml:space="preserve"> TA \l "</w:instrText>
      </w:r>
      <w:r w:rsidR="004A500F" w:rsidRPr="00C703F3">
        <w:rPr>
          <w:noProof/>
          <w:szCs w:val="28"/>
        </w:rPr>
        <w:instrText>[ROA.20-20566.17- 44] Original Petition filed February 27, 2012</w:instrText>
      </w:r>
      <w:r w:rsidR="004A500F">
        <w:instrText xml:space="preserve">" \s "[ROA.20-20566.17- 44]" \c 8 </w:instrText>
      </w:r>
      <w:r w:rsidR="004A500F">
        <w:rPr>
          <w:noProof/>
          <w:szCs w:val="28"/>
        </w:rPr>
        <w:fldChar w:fldCharType="end"/>
      </w:r>
      <w:r w:rsidR="00131FCA" w:rsidRPr="00745C25">
        <w:t>.</w:t>
      </w:r>
      <w:r w:rsidR="00481BCE" w:rsidRPr="00745C25">
        <w:t xml:space="preserve"> </w:t>
      </w:r>
    </w:p>
    <w:p w14:paraId="534EFE93" w14:textId="3FF48627" w:rsidR="003D5F19" w:rsidRPr="00745C25" w:rsidRDefault="003D5F19" w:rsidP="00445248">
      <w:pPr>
        <w:spacing w:before="0" w:after="0"/>
      </w:pPr>
      <w:r w:rsidRPr="00745C25">
        <w:t xml:space="preserve">On March </w:t>
      </w:r>
      <w:r w:rsidR="00AF73A5" w:rsidRPr="00745C25">
        <w:t>8</w:t>
      </w:r>
      <w:r w:rsidRPr="00745C25">
        <w:t>, 2012 the District Court dismissed sua sponte under the probate exception to federal diversity jurisdiction [</w:t>
      </w:r>
      <w:r w:rsidR="00A73647" w:rsidRPr="00745C25">
        <w:t>ROA.20-20566.</w:t>
      </w:r>
      <w:r w:rsidRPr="00745C25">
        <w:t>512-51</w:t>
      </w:r>
      <w:r w:rsidR="00AF73A5" w:rsidRPr="00745C25">
        <w:t>3</w:t>
      </w:r>
      <w:r w:rsidRPr="00745C25">
        <w:t>]</w:t>
      </w:r>
      <w:r w:rsidR="00CB13ED" w:rsidRPr="00CB13ED">
        <w:rPr>
          <w:noProof/>
          <w:szCs w:val="28"/>
        </w:rPr>
        <w:t xml:space="preserve"> </w:t>
      </w:r>
      <w:r w:rsidR="00CB13ED">
        <w:rPr>
          <w:noProof/>
          <w:szCs w:val="28"/>
        </w:rPr>
        <w:fldChar w:fldCharType="begin"/>
      </w:r>
      <w:r w:rsidR="00CB13ED">
        <w:instrText xml:space="preserve"> TA \l "</w:instrText>
      </w:r>
      <w:r w:rsidR="00CB13ED" w:rsidRPr="00066FDA">
        <w:rPr>
          <w:noProof/>
          <w:szCs w:val="28"/>
        </w:rPr>
        <w:instrText>[ROA.20-20566.512-513] Order of Dismissal ROA.12-20164</w:instrText>
      </w:r>
      <w:r w:rsidR="00CB13ED">
        <w:instrText xml:space="preserve">" \s "[ROA.20-20566.512-513]" \c 8 </w:instrText>
      </w:r>
      <w:r w:rsidR="00CB13ED">
        <w:rPr>
          <w:noProof/>
          <w:szCs w:val="28"/>
        </w:rPr>
        <w:fldChar w:fldCharType="end"/>
      </w:r>
      <w:r w:rsidRPr="00745C25">
        <w:t xml:space="preserve"> and Plaintiff promptly filed notice of appeal. [</w:t>
      </w:r>
      <w:r w:rsidR="00A73647" w:rsidRPr="00745C25">
        <w:t>ROA.</w:t>
      </w:r>
      <w:r w:rsidR="00FC5DFB" w:rsidRPr="00745C25">
        <w:t>12</w:t>
      </w:r>
      <w:r w:rsidR="00A73647" w:rsidRPr="00745C25">
        <w:t>-20</w:t>
      </w:r>
      <w:r w:rsidR="00FC5DFB" w:rsidRPr="00745C25">
        <w:t>164</w:t>
      </w:r>
      <w:r w:rsidR="00A73647" w:rsidRPr="00745C25">
        <w:t>.</w:t>
      </w:r>
      <w:r w:rsidRPr="00745C25">
        <w:t>514</w:t>
      </w:r>
      <w:r w:rsidR="001A5069" w:rsidRPr="00745C25">
        <w:t>]</w:t>
      </w:r>
      <w:r w:rsidR="005C0ED0">
        <w:rPr>
          <w:noProof/>
          <w:szCs w:val="28"/>
        </w:rPr>
        <w:fldChar w:fldCharType="begin"/>
      </w:r>
      <w:r w:rsidR="005C0ED0">
        <w:instrText xml:space="preserve"> TA \l "</w:instrText>
      </w:r>
      <w:r w:rsidR="005C0ED0" w:rsidRPr="00045BF0">
        <w:rPr>
          <w:noProof/>
          <w:szCs w:val="28"/>
        </w:rPr>
        <w:instrText>[ROA.12-20164.514] 1</w:instrText>
      </w:r>
      <w:r w:rsidR="005C0ED0" w:rsidRPr="00045BF0">
        <w:rPr>
          <w:noProof/>
          <w:szCs w:val="28"/>
          <w:vertAlign w:val="superscript"/>
        </w:rPr>
        <w:instrText>st</w:instrText>
      </w:r>
      <w:r w:rsidR="005C0ED0" w:rsidRPr="00045BF0">
        <w:rPr>
          <w:noProof/>
          <w:szCs w:val="28"/>
        </w:rPr>
        <w:instrText xml:space="preserve"> Notice of Appeal</w:instrText>
      </w:r>
      <w:r w:rsidR="005C0ED0">
        <w:instrText xml:space="preserve">" \s "[ROA.12-20164.514]" \c 8 </w:instrText>
      </w:r>
      <w:r w:rsidR="005C0ED0">
        <w:rPr>
          <w:noProof/>
          <w:szCs w:val="28"/>
        </w:rPr>
        <w:fldChar w:fldCharType="end"/>
      </w:r>
      <w:r w:rsidRPr="00745C25">
        <w:t xml:space="preserve"> </w:t>
      </w:r>
    </w:p>
    <w:p w14:paraId="4E55CB09" w14:textId="1B5AB7D5" w:rsidR="009A312E" w:rsidRPr="00745C25" w:rsidRDefault="009A312E" w:rsidP="00181528">
      <w:pPr>
        <w:pStyle w:val="Heading2"/>
        <w:spacing w:before="0" w:after="0" w:line="480" w:lineRule="auto"/>
      </w:pPr>
      <w:bookmarkStart w:id="28" w:name="_Toc61364253"/>
      <w:bookmarkStart w:id="29" w:name="_Toc63080984"/>
      <w:r w:rsidRPr="00745C25">
        <w:t xml:space="preserve">United States Court of Appeal for the Fifth Circuit </w:t>
      </w:r>
      <w:r w:rsidR="00AA17C8" w:rsidRPr="00745C25">
        <w:t>ROA.</w:t>
      </w:r>
      <w:r w:rsidRPr="00745C25">
        <w:t>12-20164</w:t>
      </w:r>
      <w:bookmarkEnd w:id="28"/>
      <w:bookmarkEnd w:id="29"/>
    </w:p>
    <w:p w14:paraId="5769EB2F" w14:textId="056DD261" w:rsidR="0072588E" w:rsidRPr="00745C25" w:rsidRDefault="0055182B" w:rsidP="009729C4">
      <w:pPr>
        <w:pStyle w:val="Quote"/>
        <w:rPr>
          <w:rFonts w:eastAsiaTheme="minorHAnsi"/>
        </w:rPr>
      </w:pPr>
      <w:r w:rsidRPr="00745C25">
        <w:t xml:space="preserve"> </w:t>
      </w:r>
      <w:r w:rsidR="0072588E" w:rsidRPr="00745C25">
        <w:t>“</w:t>
      </w:r>
      <w:r w:rsidR="0072588E" w:rsidRPr="00745C25">
        <w:rPr>
          <w:rFonts w:eastAsiaTheme="minorHAnsi"/>
        </w:rPr>
        <w:t>Plaintiff, the beneficiary of a trust, sued defendant co-trustees of the trust, for breach of fiduciary duty, extrinsic fraud, constructive fraud, and intentional infliction of emotional distress. The United States District Court for the Southern District of Texas dismissed the case for lack of subject matter jurisdiction, concluding that the case fell within the probate exception to federal diversity jurisdiction. The beneficiary appealed.</w:t>
      </w:r>
      <w:r w:rsidR="0072588E" w:rsidRPr="00745C25">
        <w:t>”</w:t>
      </w:r>
      <w:r w:rsidR="00730BFD" w:rsidRPr="00745C25">
        <w:t xml:space="preserve"> </w:t>
      </w:r>
    </w:p>
    <w:p w14:paraId="1A8D6EBD" w14:textId="5C7B6820" w:rsidR="0072588E" w:rsidRPr="00745C25" w:rsidRDefault="00730BFD" w:rsidP="009729C4">
      <w:pPr>
        <w:pStyle w:val="Quote"/>
      </w:pPr>
      <w:r w:rsidRPr="00745C25">
        <w:t xml:space="preserve"> </w:t>
      </w:r>
      <w:r w:rsidR="0072588E" w:rsidRPr="00745C25">
        <w:t>“</w:t>
      </w:r>
      <w:r w:rsidR="0072588E" w:rsidRPr="00745C25">
        <w:rPr>
          <w:rFonts w:eastAsiaTheme="minorHAnsi"/>
        </w:rPr>
        <w:t>The circuit court found that the case was outside the scope of the probate exception under the first step of the inquiry because the trust was not property within the custody of the probate court. Because the assets in a living or inter vivos trust were not property of the estate at the time of decedent's death, having been transferred to the trust years before, the trust was not in the custody of the probate court and as such the probate exception was inapplicable to disputes concerni</w:t>
      </w:r>
      <w:r w:rsidR="0072588E" w:rsidRPr="00745C25">
        <w:t>ng administration of the trust...”</w:t>
      </w:r>
    </w:p>
    <w:p w14:paraId="612C801E" w14:textId="71E8B4EA" w:rsidR="0055182B" w:rsidRPr="00745C25" w:rsidRDefault="0072588E" w:rsidP="009729C4">
      <w:pPr>
        <w:pStyle w:val="Quote"/>
      </w:pPr>
      <w:r w:rsidRPr="00745C25">
        <w:t xml:space="preserve"> “…</w:t>
      </w:r>
      <w:r w:rsidRPr="00745C25">
        <w:rPr>
          <w:rFonts w:eastAsiaTheme="minorHAnsi"/>
        </w:rPr>
        <w:t>The record also indicated that there would be no probate of the trust's assets upon the death of the surviving spouse. Finding no evidence that the trust was subject to the ongoing probate proceedings, the case fell outside the scope of the probate exception. The district court below erred in dismissing the case for lack of subject-matter jurisdiction.</w:t>
      </w:r>
      <w:r w:rsidRPr="00745C25">
        <w:t xml:space="preserve">” </w:t>
      </w:r>
      <w:r w:rsidR="0055182B" w:rsidRPr="00745C25">
        <w:rPr>
          <w:u w:val="single"/>
        </w:rPr>
        <w:t>Curtis v Brunsting</w:t>
      </w:r>
      <w:r w:rsidR="007C3242" w:rsidRPr="00745C25">
        <w:rPr>
          <w:u w:val="single"/>
        </w:rPr>
        <w:fldChar w:fldCharType="begin"/>
      </w:r>
      <w:r w:rsidR="007C3242" w:rsidRPr="00745C25">
        <w:rPr>
          <w:u w:val="single"/>
        </w:rPr>
        <w:instrText xml:space="preserve"> TA \s "Curtis v Brunsting" </w:instrText>
      </w:r>
      <w:r w:rsidR="007C3242" w:rsidRPr="00745C25">
        <w:rPr>
          <w:u w:val="single"/>
        </w:rPr>
        <w:fldChar w:fldCharType="end"/>
      </w:r>
      <w:r w:rsidR="0055182B" w:rsidRPr="00745C25">
        <w:rPr>
          <w:u w:val="single"/>
        </w:rPr>
        <w:t xml:space="preserve"> 704 F.3d 406, </w:t>
      </w:r>
      <w:proofErr w:type="gramStart"/>
      <w:r w:rsidR="0055182B" w:rsidRPr="00745C25">
        <w:rPr>
          <w:u w:val="single"/>
        </w:rPr>
        <w:t>412  (</w:t>
      </w:r>
      <w:proofErr w:type="gramEnd"/>
      <w:r w:rsidR="0055182B" w:rsidRPr="00745C25">
        <w:rPr>
          <w:u w:val="single"/>
        </w:rPr>
        <w:t>Jan 9, 2013)</w:t>
      </w:r>
    </w:p>
    <w:p w14:paraId="1F0F7C1D" w14:textId="1C47602B" w:rsidR="00131FCA" w:rsidRPr="00745C25" w:rsidRDefault="00EA12EC" w:rsidP="00445248">
      <w:pPr>
        <w:pStyle w:val="Heading2"/>
        <w:spacing w:before="0" w:after="0" w:line="480" w:lineRule="auto"/>
      </w:pPr>
      <w:bookmarkStart w:id="30" w:name="_Toc61364254"/>
      <w:bookmarkStart w:id="31" w:name="_Toc63080985"/>
      <w:r w:rsidRPr="00745C25">
        <w:t>Harris County Texas Judicial District Court 164</w:t>
      </w:r>
      <w:bookmarkEnd w:id="30"/>
      <w:bookmarkEnd w:id="31"/>
    </w:p>
    <w:p w14:paraId="6EA3F5A7" w14:textId="60526BE7" w:rsidR="00131FCA" w:rsidRPr="00745C25" w:rsidRDefault="005E71F9" w:rsidP="00445248">
      <w:pPr>
        <w:spacing w:before="0" w:after="0"/>
      </w:pPr>
      <w:r w:rsidRPr="00745C25">
        <w:t>On January 29, 2013</w:t>
      </w:r>
      <w:r w:rsidR="00FF5CC7" w:rsidRPr="00745C25">
        <w:t>,</w:t>
      </w:r>
      <w:r w:rsidRPr="00745C25">
        <w:t xml:space="preserve"> w</w:t>
      </w:r>
      <w:r w:rsidR="00950EED" w:rsidRPr="00745C25">
        <w:t>hile the federal tort suit was in transit back to the Southern District of Texas</w:t>
      </w:r>
      <w:r w:rsidR="00FF5CC7" w:rsidRPr="00745C25">
        <w:t>,</w:t>
      </w:r>
      <w:r w:rsidR="00950EED" w:rsidRPr="00745C25">
        <w:t xml:space="preserve"> </w:t>
      </w:r>
      <w:r w:rsidR="005624BF" w:rsidRPr="00745C25">
        <w:t>Appellant</w:t>
      </w:r>
      <w:r w:rsidR="00FF0A97" w:rsidRPr="00745C25">
        <w:t>’</w:t>
      </w:r>
      <w:r w:rsidR="005624BF" w:rsidRPr="00745C25">
        <w:t>s brother</w:t>
      </w:r>
      <w:r w:rsidR="00FF5CC7" w:rsidRPr="00745C25">
        <w:t>,</w:t>
      </w:r>
      <w:r w:rsidR="005624BF" w:rsidRPr="00745C25">
        <w:t xml:space="preserve"> </w:t>
      </w:r>
      <w:r w:rsidR="00950EED" w:rsidRPr="00745C25">
        <w:t xml:space="preserve">Carl </w:t>
      </w:r>
      <w:r w:rsidR="00CF0F5C" w:rsidRPr="00745C25">
        <w:t>Brunsting</w:t>
      </w:r>
      <w:r w:rsidR="00FF5CC7" w:rsidRPr="00745C25">
        <w:t>,</w:t>
      </w:r>
      <w:r w:rsidR="00950EED" w:rsidRPr="00745C25">
        <w:t xml:space="preserve"> filed legal malpractice claims against </w:t>
      </w:r>
      <w:r w:rsidR="00CF0F5C" w:rsidRPr="00745C25">
        <w:t xml:space="preserve">his </w:t>
      </w:r>
      <w:r w:rsidR="0055182B" w:rsidRPr="00745C25">
        <w:t>parents’</w:t>
      </w:r>
      <w:r w:rsidR="00950EED" w:rsidRPr="00745C25">
        <w:t xml:space="preserve"> estate planning attorneys in </w:t>
      </w:r>
      <w:r w:rsidR="00950EED" w:rsidRPr="00745C25">
        <w:rPr>
          <w:u w:val="single"/>
        </w:rPr>
        <w:t>Harris County Te</w:t>
      </w:r>
      <w:r w:rsidR="00E767AD" w:rsidRPr="00745C25">
        <w:rPr>
          <w:u w:val="single"/>
        </w:rPr>
        <w:t xml:space="preserve">xas Judicial District Court </w:t>
      </w:r>
      <w:r w:rsidR="00950EED" w:rsidRPr="00745C25">
        <w:rPr>
          <w:u w:val="single"/>
        </w:rPr>
        <w:t>164</w:t>
      </w:r>
      <w:r w:rsidR="007A6335" w:rsidRPr="00745C25">
        <w:rPr>
          <w:u w:val="single"/>
        </w:rPr>
        <w:t xml:space="preserve"> </w:t>
      </w:r>
      <w:r w:rsidR="00E767AD" w:rsidRPr="00745C25">
        <w:rPr>
          <w:u w:val="single"/>
        </w:rPr>
        <w:t>No. 2013-05455</w:t>
      </w:r>
      <w:r w:rsidR="00E767AD" w:rsidRPr="00745C25">
        <w:t xml:space="preserve"> </w:t>
      </w:r>
      <w:r w:rsidR="005624BF" w:rsidRPr="00745C25">
        <w:t>as “Executor for the estates of Elmer and Nelva Brunsting”</w:t>
      </w:r>
      <w:r w:rsidR="00A73647" w:rsidRPr="00745C25">
        <w:t xml:space="preserve"> </w:t>
      </w:r>
      <w:r w:rsidR="00732552" w:rsidRPr="00745C25">
        <w:t>[</w:t>
      </w:r>
      <w:r w:rsidR="00A73647" w:rsidRPr="00745C25">
        <w:t>ROA.20-20566.</w:t>
      </w:r>
      <w:r w:rsidR="00732552" w:rsidRPr="00745C25">
        <w:t>2205</w:t>
      </w:r>
      <w:r w:rsidR="0045490E">
        <w:t>-2206</w:t>
      </w:r>
      <w:r w:rsidR="00732552" w:rsidRPr="00745C25">
        <w:t>]</w:t>
      </w:r>
      <w:r w:rsidR="00881D2A" w:rsidRPr="00881D2A">
        <w:rPr>
          <w:szCs w:val="28"/>
        </w:rPr>
        <w:t xml:space="preserve"> </w:t>
      </w:r>
      <w:r w:rsidR="00881D2A">
        <w:rPr>
          <w:szCs w:val="28"/>
        </w:rPr>
        <w:fldChar w:fldCharType="begin"/>
      </w:r>
      <w:r w:rsidR="00881D2A">
        <w:instrText xml:space="preserve"> TA \l "</w:instrText>
      </w:r>
      <w:r w:rsidR="00881D2A" w:rsidRPr="00082C78">
        <w:rPr>
          <w:noProof/>
          <w:szCs w:val="28"/>
        </w:rPr>
        <w:instrText>[ROA.20-20566.2205</w:instrText>
      </w:r>
      <w:r w:rsidR="00507114">
        <w:rPr>
          <w:noProof/>
          <w:szCs w:val="28"/>
        </w:rPr>
        <w:instrText>-2206</w:instrText>
      </w:r>
      <w:r w:rsidR="00881D2A" w:rsidRPr="00082C78">
        <w:rPr>
          <w:noProof/>
          <w:szCs w:val="28"/>
        </w:rPr>
        <w:instrText xml:space="preserve">] </w:instrText>
      </w:r>
      <w:r w:rsidR="00881D2A" w:rsidRPr="00082C78">
        <w:rPr>
          <w:szCs w:val="28"/>
        </w:rPr>
        <w:instrText>Carl Brunsting, legal malpractice claims filed January 29, 2013 Harris County Texas Judicial District Court 164 No. 2013-05455</w:instrText>
      </w:r>
      <w:r w:rsidR="00881D2A">
        <w:instrText>" \s "[ROA.20-20566.2205</w:instrText>
      </w:r>
      <w:r w:rsidR="00507114">
        <w:instrText>-2206</w:instrText>
      </w:r>
      <w:r w:rsidR="00881D2A">
        <w:instrText xml:space="preserve">]" \c 8 </w:instrText>
      </w:r>
      <w:r w:rsidR="00881D2A">
        <w:rPr>
          <w:szCs w:val="28"/>
        </w:rPr>
        <w:fldChar w:fldCharType="end"/>
      </w:r>
      <w:r w:rsidR="00FD29B8">
        <w:rPr>
          <w:szCs w:val="28"/>
        </w:rPr>
        <w:t>.</w:t>
      </w:r>
      <w:r w:rsidR="00360F67" w:rsidRPr="00745C25">
        <w:t xml:space="preserve"> No findings of fact or conclusions of law have ever been entered in that </w:t>
      </w:r>
      <w:r w:rsidR="00FF0A97" w:rsidRPr="00745C25">
        <w:t>matter.</w:t>
      </w:r>
    </w:p>
    <w:p w14:paraId="33BB9BD9" w14:textId="29C8A1E9" w:rsidR="000014D2" w:rsidRPr="00745C25" w:rsidRDefault="00575D31" w:rsidP="00445248">
      <w:pPr>
        <w:pStyle w:val="Heading2"/>
        <w:spacing w:before="0" w:after="0" w:line="480" w:lineRule="auto"/>
      </w:pPr>
      <w:bookmarkStart w:id="32" w:name="_Toc61364255"/>
      <w:bookmarkStart w:id="33" w:name="_Toc63080986"/>
      <w:r w:rsidRPr="00745C25">
        <w:rPr>
          <w:rFonts w:eastAsiaTheme="minorEastAsia"/>
        </w:rPr>
        <w:t xml:space="preserve">USDC </w:t>
      </w:r>
      <w:r w:rsidRPr="00745C25">
        <w:t>SDTX 4:12-</w:t>
      </w:r>
      <w:proofErr w:type="gramStart"/>
      <w:r w:rsidRPr="00745C25">
        <w:t>cv-</w:t>
      </w:r>
      <w:proofErr w:type="gramEnd"/>
      <w:r w:rsidRPr="00745C25">
        <w:t xml:space="preserve">592 - </w:t>
      </w:r>
      <w:r w:rsidR="00AA17C8" w:rsidRPr="00745C25">
        <w:t>Preliminary Injunction</w:t>
      </w:r>
      <w:bookmarkEnd w:id="32"/>
      <w:bookmarkEnd w:id="33"/>
      <w:r w:rsidR="00AA17C8" w:rsidRPr="00745C25">
        <w:t xml:space="preserve"> </w:t>
      </w:r>
    </w:p>
    <w:p w14:paraId="779C38D0" w14:textId="1BCEC450" w:rsidR="00AA17C8" w:rsidRPr="00745C25" w:rsidRDefault="000014D2" w:rsidP="00445248">
      <w:pPr>
        <w:spacing w:before="0" w:after="0"/>
      </w:pPr>
      <w:r w:rsidRPr="00745C25">
        <w:t>H</w:t>
      </w:r>
      <w:r w:rsidR="00EA12EC" w:rsidRPr="00745C25">
        <w:t>aving established the law of the case</w:t>
      </w:r>
      <w:r w:rsidRPr="00745C25">
        <w:t xml:space="preserve"> </w:t>
      </w:r>
      <w:r w:rsidR="0036347A" w:rsidRPr="00745C25">
        <w:t xml:space="preserve">in this Court, </w:t>
      </w:r>
      <w:r w:rsidRPr="00745C25">
        <w:t>Appellant</w:t>
      </w:r>
      <w:r w:rsidR="00EA12EC" w:rsidRPr="00745C25">
        <w:t xml:space="preserve"> returned to</w:t>
      </w:r>
      <w:r w:rsidR="005624BF" w:rsidRPr="00745C25">
        <w:t xml:space="preserve"> the Southern District of Texas</w:t>
      </w:r>
      <w:r w:rsidR="00EA12EC" w:rsidRPr="00745C25">
        <w:t xml:space="preserve"> and reapplied for a preliminary injunction</w:t>
      </w:r>
      <w:r w:rsidR="00F01C67" w:rsidRPr="00745C25">
        <w:t xml:space="preserve"> </w:t>
      </w:r>
      <w:r w:rsidR="00D71AAA" w:rsidRPr="00745C25">
        <w:t>[</w:t>
      </w:r>
      <w:r w:rsidR="00A73647" w:rsidRPr="00745C25">
        <w:t>ROA.20-20566.</w:t>
      </w:r>
      <w:r w:rsidR="00D71AAA" w:rsidRPr="00745C25">
        <w:t>577-586</w:t>
      </w:r>
      <w:r w:rsidR="00F01C67" w:rsidRPr="00745C25">
        <w:t>]</w:t>
      </w:r>
      <w:r w:rsidR="00881D2A">
        <w:rPr>
          <w:szCs w:val="28"/>
        </w:rPr>
        <w:t>.</w:t>
      </w:r>
      <w:r w:rsidR="00881D2A" w:rsidRPr="00881D2A">
        <w:rPr>
          <w:szCs w:val="28"/>
        </w:rPr>
        <w:t xml:space="preserve"> </w:t>
      </w:r>
      <w:r w:rsidR="00881D2A">
        <w:rPr>
          <w:szCs w:val="28"/>
        </w:rPr>
        <w:fldChar w:fldCharType="begin"/>
      </w:r>
      <w:r w:rsidR="00881D2A">
        <w:instrText xml:space="preserve"> TA \l "</w:instrText>
      </w:r>
      <w:r w:rsidR="00881D2A" w:rsidRPr="00B12225">
        <w:rPr>
          <w:noProof/>
          <w:szCs w:val="28"/>
        </w:rPr>
        <w:instrText xml:space="preserve">ROA.20-20566.577-586] </w:instrText>
      </w:r>
      <w:r w:rsidR="00881D2A" w:rsidRPr="00B12225">
        <w:rPr>
          <w:szCs w:val="28"/>
        </w:rPr>
        <w:instrText>Reapplication for a preliminary injunction</w:instrText>
      </w:r>
      <w:r w:rsidR="00881D2A">
        <w:instrText xml:space="preserve">" \s "ROA.20-20566.577-586]" \c 8 </w:instrText>
      </w:r>
      <w:r w:rsidR="00881D2A">
        <w:rPr>
          <w:szCs w:val="28"/>
        </w:rPr>
        <w:fldChar w:fldCharType="end"/>
      </w:r>
      <w:r w:rsidR="00EA12EC" w:rsidRPr="00745C25">
        <w:t xml:space="preserve"> Hearing was had April 9, 2013 </w:t>
      </w:r>
      <w:r w:rsidR="00583431" w:rsidRPr="00745C25">
        <w:t>[ROA.17-20360.1044-1097]</w:t>
      </w:r>
      <w:r w:rsidR="00FD29B8" w:rsidRPr="00FD29B8">
        <w:rPr>
          <w:szCs w:val="28"/>
        </w:rPr>
        <w:t xml:space="preserve"> </w:t>
      </w:r>
      <w:r w:rsidR="00FD29B8">
        <w:rPr>
          <w:szCs w:val="28"/>
        </w:rPr>
        <w:fldChar w:fldCharType="begin"/>
      </w:r>
      <w:r w:rsidR="00FD29B8">
        <w:instrText xml:space="preserve"> TA \l "</w:instrText>
      </w:r>
      <w:r w:rsidR="00FD29B8" w:rsidRPr="0068689B">
        <w:rPr>
          <w:noProof/>
          <w:szCs w:val="28"/>
        </w:rPr>
        <w:instrText xml:space="preserve">[ROA.17-20360.1044-1097] </w:instrText>
      </w:r>
      <w:r w:rsidR="00FD29B8" w:rsidRPr="0068689B">
        <w:rPr>
          <w:szCs w:val="28"/>
        </w:rPr>
        <w:instrText>Transcript of Injunction Hearing April 9, 2013</w:instrText>
      </w:r>
      <w:r w:rsidR="00FD29B8">
        <w:instrText xml:space="preserve">" \s "[ROA.17-20360.1044-1097]" \c 8 </w:instrText>
      </w:r>
      <w:r w:rsidR="00FD29B8">
        <w:rPr>
          <w:szCs w:val="28"/>
        </w:rPr>
        <w:fldChar w:fldCharType="end"/>
      </w:r>
      <w:r w:rsidR="00EA12EC" w:rsidRPr="00745C25">
        <w:t xml:space="preserve">and injunction </w:t>
      </w:r>
      <w:r w:rsidR="007960C3" w:rsidRPr="00745C25">
        <w:t>issued</w:t>
      </w:r>
      <w:r w:rsidR="00D71AAA" w:rsidRPr="00745C25">
        <w:t>.</w:t>
      </w:r>
      <w:r w:rsidR="006357DB" w:rsidRPr="00745C25">
        <w:t xml:space="preserve"> </w:t>
      </w:r>
      <w:r w:rsidR="00576076" w:rsidRPr="00745C25">
        <w:t>[</w:t>
      </w:r>
      <w:r w:rsidR="00A73647" w:rsidRPr="00745C25">
        <w:t>ROA.20-20566.</w:t>
      </w:r>
      <w:r w:rsidR="00576076" w:rsidRPr="00745C25">
        <w:t>1038-1042</w:t>
      </w:r>
      <w:r w:rsidR="00881D2A">
        <w:rPr>
          <w:szCs w:val="28"/>
        </w:rPr>
        <w:fldChar w:fldCharType="begin"/>
      </w:r>
      <w:r w:rsidR="00881D2A">
        <w:instrText xml:space="preserve"> TA \l "</w:instrText>
      </w:r>
      <w:r w:rsidR="00881D2A" w:rsidRPr="00B86C70">
        <w:rPr>
          <w:noProof/>
          <w:szCs w:val="28"/>
        </w:rPr>
        <w:instrText xml:space="preserve">[ROA.20-20566.1038-1042] </w:instrText>
      </w:r>
      <w:r w:rsidR="00881D2A" w:rsidRPr="00B86C70">
        <w:rPr>
          <w:szCs w:val="28"/>
        </w:rPr>
        <w:instrText>Memorandum of Preliminary Injunction</w:instrText>
      </w:r>
      <w:r w:rsidR="00881D2A">
        <w:instrText xml:space="preserve">" \s "[ROA.20-20566.1038-1042]" \c 8 </w:instrText>
      </w:r>
      <w:r w:rsidR="00881D2A">
        <w:rPr>
          <w:szCs w:val="28"/>
        </w:rPr>
        <w:fldChar w:fldCharType="end"/>
      </w:r>
      <w:r w:rsidR="00C1171E" w:rsidRPr="00745C25">
        <w:t xml:space="preserve"> </w:t>
      </w:r>
    </w:p>
    <w:p w14:paraId="5EC192D5" w14:textId="5E7BB092" w:rsidR="00AA17C8" w:rsidRPr="00745C25" w:rsidRDefault="00AA17C8" w:rsidP="00445248">
      <w:pPr>
        <w:pStyle w:val="Heading2"/>
        <w:spacing w:before="0" w:after="0" w:line="480" w:lineRule="auto"/>
      </w:pPr>
      <w:bookmarkStart w:id="34" w:name="_Toc63080987"/>
      <w:r w:rsidRPr="00745C25">
        <w:t>Harris County Texas Probate Court No. 4</w:t>
      </w:r>
      <w:bookmarkEnd w:id="34"/>
    </w:p>
    <w:p w14:paraId="7251E107" w14:textId="09DDC538" w:rsidR="00733AB6" w:rsidRPr="00745C25" w:rsidRDefault="000014D2" w:rsidP="00445248">
      <w:pPr>
        <w:spacing w:before="0" w:after="0"/>
      </w:pPr>
      <w:r w:rsidRPr="00745C25">
        <w:t>On April 10, 2013 Defendants</w:t>
      </w:r>
      <w:r w:rsidR="00FF0A97" w:rsidRPr="00745C25">
        <w:t>’</w:t>
      </w:r>
      <w:r w:rsidRPr="00745C25">
        <w:t xml:space="preserve"> Counsel, George Vie III, filed notice of </w:t>
      </w:r>
      <w:r w:rsidR="00A10425" w:rsidRPr="00745C25">
        <w:t xml:space="preserve">a </w:t>
      </w:r>
      <w:r w:rsidRPr="00745C25">
        <w:t>lawsuit</w:t>
      </w:r>
      <w:r w:rsidR="00A10425" w:rsidRPr="00745C25">
        <w:t xml:space="preserve"> </w:t>
      </w:r>
      <w:r w:rsidR="009D44B7" w:rsidRPr="00745C25">
        <w:t xml:space="preserve">brought </w:t>
      </w:r>
      <w:r w:rsidR="00A10425" w:rsidRPr="00745C25">
        <w:t>i</w:t>
      </w:r>
      <w:r w:rsidRPr="00745C25">
        <w:t>n the state probate court</w:t>
      </w:r>
      <w:r w:rsidR="00C1171E" w:rsidRPr="00745C25">
        <w:t xml:space="preserve"> [</w:t>
      </w:r>
      <w:r w:rsidR="00A73647" w:rsidRPr="00745C25">
        <w:t>ROA.20-20566.</w:t>
      </w:r>
      <w:r w:rsidR="00C1171E" w:rsidRPr="00745C25">
        <w:t>61</w:t>
      </w:r>
      <w:r w:rsidR="00AA17C8" w:rsidRPr="00745C25">
        <w:t>0</w:t>
      </w:r>
      <w:r w:rsidR="00C1171E" w:rsidRPr="00745C25">
        <w:t>]</w:t>
      </w:r>
      <w:r w:rsidR="00FD29B8">
        <w:t xml:space="preserve"> </w:t>
      </w:r>
      <w:r w:rsidR="00FD29B8">
        <w:rPr>
          <w:szCs w:val="28"/>
        </w:rPr>
        <w:fldChar w:fldCharType="begin"/>
      </w:r>
      <w:r w:rsidR="00FD29B8">
        <w:instrText xml:space="preserve"> TA \l "</w:instrText>
      </w:r>
      <w:r w:rsidR="00FD29B8" w:rsidRPr="00061219">
        <w:rPr>
          <w:noProof/>
          <w:szCs w:val="28"/>
        </w:rPr>
        <w:instrText xml:space="preserve">[ROA.20-20566.610] </w:instrText>
      </w:r>
      <w:r w:rsidR="00FD29B8" w:rsidRPr="00061219">
        <w:rPr>
          <w:szCs w:val="28"/>
        </w:rPr>
        <w:instrText>Notice of lawsuit brought in state probate court</w:instrText>
      </w:r>
      <w:r w:rsidR="00FD29B8">
        <w:instrText xml:space="preserve">" \s "[ROA.20-20566.610]" \c 8 </w:instrText>
      </w:r>
      <w:r w:rsidR="00FD29B8">
        <w:rPr>
          <w:szCs w:val="28"/>
        </w:rPr>
        <w:fldChar w:fldCharType="end"/>
      </w:r>
      <w:r w:rsidRPr="00745C25">
        <w:t xml:space="preserve"> </w:t>
      </w:r>
      <w:r w:rsidR="00A10425" w:rsidRPr="00745C25">
        <w:t>by</w:t>
      </w:r>
      <w:r w:rsidRPr="00745C25">
        <w:t xml:space="preserve"> </w:t>
      </w:r>
      <w:r w:rsidR="0036347A" w:rsidRPr="00745C25">
        <w:t xml:space="preserve">Bobbie G. Bayless, attorney for </w:t>
      </w:r>
      <w:r w:rsidRPr="00745C25">
        <w:t xml:space="preserve">Carl </w:t>
      </w:r>
      <w:r w:rsidR="00A10425" w:rsidRPr="00745C25">
        <w:t>Brunsting</w:t>
      </w:r>
      <w:r w:rsidR="0036347A" w:rsidRPr="00745C25">
        <w:t>,</w:t>
      </w:r>
      <w:r w:rsidR="00A10425" w:rsidRPr="00745C25">
        <w:t xml:space="preserve"> in which </w:t>
      </w:r>
      <w:r w:rsidR="0036347A" w:rsidRPr="00745C25">
        <w:t>Carl</w:t>
      </w:r>
      <w:r w:rsidR="00A10425" w:rsidRPr="00745C25">
        <w:t xml:space="preserve"> </w:t>
      </w:r>
      <w:r w:rsidRPr="00745C25">
        <w:t>name</w:t>
      </w:r>
      <w:r w:rsidR="0036347A" w:rsidRPr="00745C25">
        <w:t>s</w:t>
      </w:r>
      <w:r w:rsidRPr="00745C25">
        <w:t xml:space="preserve"> all of his sisters defendants including federal Plaintiff Candace Curtis.</w:t>
      </w:r>
      <w:r w:rsidR="009D44B7" w:rsidRPr="00745C25">
        <w:t xml:space="preserve"> [</w:t>
      </w:r>
      <w:r w:rsidR="00A73647" w:rsidRPr="00745C25">
        <w:t>ROA.20-20566.</w:t>
      </w:r>
      <w:r w:rsidR="009D44B7" w:rsidRPr="00745C25">
        <w:t>61</w:t>
      </w:r>
      <w:r w:rsidR="00AA17C8" w:rsidRPr="00745C25">
        <w:t>3-63</w:t>
      </w:r>
      <w:r w:rsidR="002017D1" w:rsidRPr="00745C25">
        <w:t>3</w:t>
      </w:r>
      <w:r w:rsidR="009D44B7" w:rsidRPr="00745C25">
        <w:t>]</w:t>
      </w:r>
      <w:r w:rsidR="00D149CE">
        <w:rPr>
          <w:szCs w:val="28"/>
        </w:rPr>
        <w:fldChar w:fldCharType="begin"/>
      </w:r>
      <w:r w:rsidR="00D149CE">
        <w:instrText xml:space="preserve"> TA \l "</w:instrText>
      </w:r>
      <w:r w:rsidR="00D149CE" w:rsidRPr="00F37DDB">
        <w:rPr>
          <w:noProof/>
          <w:szCs w:val="28"/>
        </w:rPr>
        <w:instrText xml:space="preserve">[ROA.20-20566.613-633] </w:instrText>
      </w:r>
      <w:r w:rsidR="00D149CE" w:rsidRPr="00F37DDB">
        <w:rPr>
          <w:szCs w:val="28"/>
        </w:rPr>
        <w:instrText>Lawsuit filed in the state probate court</w:instrText>
      </w:r>
      <w:r w:rsidR="00D149CE">
        <w:instrText xml:space="preserve">" \s "[ROA.20-20566.613-633]" \c 8 </w:instrText>
      </w:r>
      <w:r w:rsidR="00D149CE">
        <w:rPr>
          <w:szCs w:val="28"/>
        </w:rPr>
        <w:fldChar w:fldCharType="end"/>
      </w:r>
      <w:r w:rsidR="00D71AAA" w:rsidRPr="00745C25">
        <w:t xml:space="preserve"> </w:t>
      </w:r>
    </w:p>
    <w:p w14:paraId="1776E76A" w14:textId="320389FD" w:rsidR="00AA17C8" w:rsidRPr="00745C25" w:rsidRDefault="00583431" w:rsidP="00445248">
      <w:pPr>
        <w:spacing w:before="0" w:after="0"/>
      </w:pPr>
      <w:r w:rsidRPr="00745C25">
        <w:t>M</w:t>
      </w:r>
      <w:r w:rsidR="00EA12EC" w:rsidRPr="00745C25">
        <w:t xml:space="preserve">emorandum of </w:t>
      </w:r>
      <w:r w:rsidRPr="00745C25">
        <w:t xml:space="preserve">the federal </w:t>
      </w:r>
      <w:r w:rsidR="00EA12EC" w:rsidRPr="00745C25">
        <w:t>preliminary injunction was published April 19, 2013</w:t>
      </w:r>
      <w:r w:rsidR="00E91C3D" w:rsidRPr="00745C25">
        <w:t>.</w:t>
      </w:r>
      <w:r w:rsidR="00EA12EC" w:rsidRPr="00745C25">
        <w:t xml:space="preserve"> </w:t>
      </w:r>
      <w:r w:rsidR="00733AB6" w:rsidRPr="00745C25">
        <w:t>[</w:t>
      </w:r>
      <w:r w:rsidR="00A73647" w:rsidRPr="00745C25">
        <w:t>ROA.20-20566.</w:t>
      </w:r>
      <w:r w:rsidR="00733AB6" w:rsidRPr="00745C25">
        <w:t>639-643]</w:t>
      </w:r>
      <w:r w:rsidR="00127A9F">
        <w:rPr>
          <w:szCs w:val="28"/>
        </w:rPr>
        <w:fldChar w:fldCharType="begin"/>
      </w:r>
      <w:r w:rsidR="00127A9F">
        <w:instrText xml:space="preserve"> TA \l "</w:instrText>
      </w:r>
      <w:r w:rsidR="00127A9F" w:rsidRPr="007F1AE0">
        <w:rPr>
          <w:noProof/>
          <w:szCs w:val="28"/>
        </w:rPr>
        <w:instrText xml:space="preserve">[ROA.20-20566.639-643] </w:instrText>
      </w:r>
      <w:r w:rsidR="00127A9F" w:rsidRPr="007F1AE0">
        <w:rPr>
          <w:szCs w:val="28"/>
        </w:rPr>
        <w:instrText>Memorandum of preliminary injunction</w:instrText>
      </w:r>
      <w:r w:rsidR="00127A9F">
        <w:instrText xml:space="preserve">" \s "[ROA.20-20566.639-643]" \c 8 </w:instrText>
      </w:r>
      <w:r w:rsidR="00127A9F">
        <w:rPr>
          <w:szCs w:val="28"/>
        </w:rPr>
        <w:fldChar w:fldCharType="end"/>
      </w:r>
      <w:r w:rsidR="00A10425" w:rsidRPr="00745C25">
        <w:rPr>
          <w:rStyle w:val="FootnoteReference"/>
        </w:rPr>
        <w:footnoteReference w:id="2"/>
      </w:r>
      <w:r w:rsidR="00733AB6" w:rsidRPr="00745C25">
        <w:t xml:space="preserve"> </w:t>
      </w:r>
      <w:r w:rsidR="0006333A" w:rsidRPr="00745C25">
        <w:t>A Special Master was appointed May 9, 2013 [</w:t>
      </w:r>
      <w:r w:rsidR="00A73647" w:rsidRPr="00745C25">
        <w:t>ROA.20-20566.</w:t>
      </w:r>
      <w:r w:rsidR="006E21CC" w:rsidRPr="00745C25">
        <w:t>744-746</w:t>
      </w:r>
      <w:r w:rsidR="00127A9F">
        <w:t>]</w:t>
      </w:r>
      <w:r w:rsidR="00127A9F">
        <w:rPr>
          <w:szCs w:val="28"/>
        </w:rPr>
        <w:fldChar w:fldCharType="begin"/>
      </w:r>
      <w:r w:rsidR="00127A9F">
        <w:instrText xml:space="preserve"> TA \l "</w:instrText>
      </w:r>
      <w:r w:rsidR="00127A9F" w:rsidRPr="006818A3">
        <w:rPr>
          <w:noProof/>
          <w:szCs w:val="28"/>
        </w:rPr>
        <w:instrText xml:space="preserve">[ROA.20-20566.744-746] </w:instrText>
      </w:r>
      <w:r w:rsidR="00127A9F" w:rsidRPr="006818A3">
        <w:rPr>
          <w:szCs w:val="28"/>
        </w:rPr>
        <w:instrText>Special Master appointed May 9, 2013</w:instrText>
      </w:r>
      <w:r w:rsidR="00127A9F">
        <w:instrText xml:space="preserve">" \s "[ROA.20-20566.744-746]" \c 8 </w:instrText>
      </w:r>
      <w:r w:rsidR="00127A9F">
        <w:rPr>
          <w:szCs w:val="28"/>
        </w:rPr>
        <w:fldChar w:fldCharType="end"/>
      </w:r>
      <w:r w:rsidR="00127A9F">
        <w:rPr>
          <w:szCs w:val="28"/>
        </w:rPr>
        <w:t>.</w:t>
      </w:r>
      <w:r w:rsidR="0006333A" w:rsidRPr="00745C25">
        <w:t xml:space="preserve"> The Report of Special Master was filed Aug. 8, 2013 [</w:t>
      </w:r>
      <w:r w:rsidR="00A73647" w:rsidRPr="00745C25">
        <w:t>ROA.20-20566.</w:t>
      </w:r>
      <w:r w:rsidR="006A6918" w:rsidRPr="00745C25">
        <w:t>775-812</w:t>
      </w:r>
      <w:r w:rsidR="0006333A" w:rsidRPr="00745C25">
        <w:t>]</w:t>
      </w:r>
      <w:r w:rsidR="00127A9F">
        <w:rPr>
          <w:szCs w:val="28"/>
        </w:rPr>
        <w:fldChar w:fldCharType="begin"/>
      </w:r>
      <w:r w:rsidR="00127A9F">
        <w:instrText xml:space="preserve"> TA \l "</w:instrText>
      </w:r>
      <w:r w:rsidR="00127A9F" w:rsidRPr="003256F9">
        <w:rPr>
          <w:noProof/>
          <w:szCs w:val="28"/>
        </w:rPr>
        <w:instrText xml:space="preserve">[ROA.20-20566.775-812] </w:instrText>
      </w:r>
      <w:r w:rsidR="00127A9F" w:rsidRPr="003256F9">
        <w:rPr>
          <w:szCs w:val="28"/>
        </w:rPr>
        <w:instrText>Report of Special Master filed Aug. 8, 2013</w:instrText>
      </w:r>
      <w:r w:rsidR="00127A9F">
        <w:instrText xml:space="preserve">" \s "[ROA.20-20566.775-812]" \c 8 </w:instrText>
      </w:r>
      <w:r w:rsidR="00127A9F">
        <w:rPr>
          <w:szCs w:val="28"/>
        </w:rPr>
        <w:fldChar w:fldCharType="end"/>
      </w:r>
      <w:r w:rsidR="0006333A" w:rsidRPr="00745C25">
        <w:t>.</w:t>
      </w:r>
    </w:p>
    <w:p w14:paraId="6E3B80B2" w14:textId="614F9044" w:rsidR="001F66CE" w:rsidRPr="00745C25" w:rsidRDefault="001F66CE" w:rsidP="00445248">
      <w:pPr>
        <w:spacing w:before="0" w:after="0"/>
      </w:pPr>
      <w:r w:rsidRPr="00745C25">
        <w:t xml:space="preserve">Appellant appeared before the Honorable Kenneth Hoyt </w:t>
      </w:r>
      <w:r w:rsidR="004817AC" w:rsidRPr="00745C25">
        <w:t xml:space="preserve">for a scheduled hearing </w:t>
      </w:r>
      <w:r w:rsidR="0090490A" w:rsidRPr="00745C25">
        <w:t xml:space="preserve">on </w:t>
      </w:r>
      <w:r w:rsidR="00360F67" w:rsidRPr="00745C25">
        <w:t xml:space="preserve">or about </w:t>
      </w:r>
      <w:r w:rsidR="0090490A" w:rsidRPr="00745C25">
        <w:t>October 3, 2013</w:t>
      </w:r>
      <w:r w:rsidR="00FF0A97" w:rsidRPr="00745C25">
        <w:t>,</w:t>
      </w:r>
      <w:r w:rsidR="0090490A" w:rsidRPr="00745C25">
        <w:t xml:space="preserve"> </w:t>
      </w:r>
      <w:r w:rsidR="002725F7" w:rsidRPr="00745C25">
        <w:t>without</w:t>
      </w:r>
      <w:r w:rsidR="00FF0A97" w:rsidRPr="00745C25">
        <w:t xml:space="preserve"> Rik Munson,</w:t>
      </w:r>
      <w:r w:rsidR="002725F7" w:rsidRPr="00745C25">
        <w:t xml:space="preserve"> her </w:t>
      </w:r>
      <w:r w:rsidR="00FF0A97" w:rsidRPr="00745C25">
        <w:t xml:space="preserve">domestic partner / </w:t>
      </w:r>
      <w:r w:rsidR="002725F7" w:rsidRPr="00745C25">
        <w:t>paralegal</w:t>
      </w:r>
      <w:r w:rsidR="00FF0A97" w:rsidRPr="00745C25">
        <w:t>,</w:t>
      </w:r>
      <w:r w:rsidR="002725F7" w:rsidRPr="00745C25">
        <w:t xml:space="preserve"> </w:t>
      </w:r>
      <w:r w:rsidR="00FF0A97" w:rsidRPr="00745C25">
        <w:t>due to a sudden medical emergency [</w:t>
      </w:r>
      <w:r w:rsidR="00A73647" w:rsidRPr="00745C25">
        <w:t>ROA.20-20566.</w:t>
      </w:r>
      <w:r w:rsidR="00FF0A97" w:rsidRPr="00745C25">
        <w:t>2658]</w:t>
      </w:r>
      <w:r w:rsidR="00B964D8" w:rsidRPr="00745C25">
        <w:t xml:space="preserve"> ¶9,</w:t>
      </w:r>
      <w:r w:rsidR="000A77EE" w:rsidRPr="000A77EE">
        <w:rPr>
          <w:szCs w:val="28"/>
        </w:rPr>
        <w:t xml:space="preserve"> </w:t>
      </w:r>
      <w:r w:rsidR="000A77EE">
        <w:rPr>
          <w:szCs w:val="28"/>
        </w:rPr>
        <w:fldChar w:fldCharType="begin"/>
      </w:r>
      <w:r w:rsidR="000A77EE">
        <w:instrText xml:space="preserve"> TA \l "</w:instrText>
      </w:r>
      <w:r w:rsidR="000A77EE" w:rsidRPr="00AF6DDA">
        <w:rPr>
          <w:noProof/>
          <w:szCs w:val="28"/>
        </w:rPr>
        <w:instrText>[ROA.20-20566.2658]</w:instrText>
      </w:r>
      <w:r w:rsidR="000A77EE" w:rsidRPr="00AF6DDA">
        <w:rPr>
          <w:szCs w:val="28"/>
        </w:rPr>
        <w:instrText xml:space="preserve"> Appellant appeared without Rik Munson, her domestic partner / paralegal, due to a sudden medical emergency</w:instrText>
      </w:r>
      <w:r w:rsidR="000A77EE">
        <w:instrText xml:space="preserve">" \s "[ROA.20-20566.2658]" \c 8 </w:instrText>
      </w:r>
      <w:r w:rsidR="000A77EE">
        <w:rPr>
          <w:szCs w:val="28"/>
        </w:rPr>
        <w:fldChar w:fldCharType="end"/>
      </w:r>
      <w:r w:rsidR="00FF0A97" w:rsidRPr="00745C25">
        <w:t xml:space="preserve"> [ROA.17-20360.3422]</w:t>
      </w:r>
      <w:r w:rsidR="00B964D8" w:rsidRPr="00745C25">
        <w:t xml:space="preserve"> @ 13, </w:t>
      </w:r>
      <w:r w:rsidR="000A77EE">
        <w:rPr>
          <w:szCs w:val="28"/>
        </w:rPr>
        <w:fldChar w:fldCharType="begin"/>
      </w:r>
      <w:r w:rsidR="000A77EE">
        <w:instrText xml:space="preserve"> TA \l "</w:instrText>
      </w:r>
      <w:r w:rsidR="000A77EE" w:rsidRPr="009E3BEB">
        <w:rPr>
          <w:noProof/>
          <w:szCs w:val="28"/>
        </w:rPr>
        <w:instrText>[ROA.20-20566.2658]</w:instrText>
      </w:r>
      <w:r w:rsidR="000A77EE" w:rsidRPr="009E3BEB">
        <w:rPr>
          <w:szCs w:val="28"/>
        </w:rPr>
        <w:instrText xml:space="preserve"> </w:instrText>
      </w:r>
      <w:r w:rsidR="000A77EE" w:rsidRPr="009E3BEB">
        <w:instrText xml:space="preserve">[ROA.17-20360.3422] @ 13, </w:instrText>
      </w:r>
      <w:r w:rsidR="000A77EE" w:rsidRPr="009E3BEB">
        <w:rPr>
          <w:szCs w:val="28"/>
        </w:rPr>
        <w:instrText>Appellant appeared without Rik Munson, her domestic partner / paralegal, due to a sudden medical emergency</w:instrText>
      </w:r>
      <w:r w:rsidR="000A77EE">
        <w:instrText xml:space="preserve">" \s "[ROA.20-20566.2658] [ROA.17-20360.3422]" \c 8 </w:instrText>
      </w:r>
      <w:r w:rsidR="000A77EE">
        <w:rPr>
          <w:szCs w:val="28"/>
        </w:rPr>
        <w:fldChar w:fldCharType="end"/>
      </w:r>
      <w:r w:rsidR="002725F7" w:rsidRPr="00745C25">
        <w:t xml:space="preserve">and </w:t>
      </w:r>
      <w:r w:rsidRPr="00745C25">
        <w:t xml:space="preserve">was </w:t>
      </w:r>
      <w:r w:rsidR="00EA12EC" w:rsidRPr="00745C25">
        <w:t xml:space="preserve">ordered to retain </w:t>
      </w:r>
      <w:r w:rsidRPr="00745C25">
        <w:t xml:space="preserve">the assistance of </w:t>
      </w:r>
      <w:r w:rsidR="00EA12EC" w:rsidRPr="00745C25">
        <w:t>counsel</w:t>
      </w:r>
      <w:r w:rsidR="0090490A" w:rsidRPr="00745C25">
        <w:t xml:space="preserve"> </w:t>
      </w:r>
      <w:r w:rsidR="006C2C85" w:rsidRPr="00745C25">
        <w:t>[</w:t>
      </w:r>
      <w:r w:rsidR="00A73647" w:rsidRPr="00745C25">
        <w:t>ROA.20-20566.</w:t>
      </w:r>
      <w:r w:rsidR="006C2C85" w:rsidRPr="00745C25">
        <w:t>922-923]</w:t>
      </w:r>
      <w:r w:rsidR="000A77EE">
        <w:rPr>
          <w:szCs w:val="28"/>
        </w:rPr>
        <w:fldChar w:fldCharType="begin"/>
      </w:r>
      <w:r w:rsidR="000A77EE">
        <w:instrText xml:space="preserve"> TA \l "</w:instrText>
      </w:r>
      <w:r w:rsidR="000A77EE" w:rsidRPr="005E0E23">
        <w:rPr>
          <w:noProof/>
          <w:szCs w:val="28"/>
        </w:rPr>
        <w:instrText xml:space="preserve">[ROA.20-20566.922-923] </w:instrText>
      </w:r>
      <w:r w:rsidR="000A77EE" w:rsidRPr="005E0E23">
        <w:rPr>
          <w:szCs w:val="28"/>
        </w:rPr>
        <w:instrText>Order to retain the assistance of counsel</w:instrText>
      </w:r>
      <w:r w:rsidR="000A77EE">
        <w:instrText xml:space="preserve">" \s "[ROA.20-20566.922-923]" \c 8 </w:instrText>
      </w:r>
      <w:r w:rsidR="000A77EE">
        <w:rPr>
          <w:szCs w:val="28"/>
        </w:rPr>
        <w:fldChar w:fldCharType="end"/>
      </w:r>
      <w:r w:rsidR="006C2C85" w:rsidRPr="00745C25">
        <w:t xml:space="preserve"> </w:t>
      </w:r>
      <w:r w:rsidRPr="00745C25">
        <w:t>“</w:t>
      </w:r>
      <w:r w:rsidRPr="00745C25">
        <w:rPr>
          <w:i/>
        </w:rPr>
        <w:t>within 60 days so that the case may proceed according to the rules of discovery and evidence.”</w:t>
      </w:r>
    </w:p>
    <w:p w14:paraId="27D5981A" w14:textId="11FCB5A1" w:rsidR="00E91C3D" w:rsidRPr="00745C25" w:rsidRDefault="00EA12EC" w:rsidP="00445248">
      <w:pPr>
        <w:spacing w:before="0" w:after="0"/>
        <w:ind w:left="-15"/>
      </w:pPr>
      <w:r w:rsidRPr="00745C25">
        <w:t>Having limited funds</w:t>
      </w:r>
      <w:r w:rsidR="00F364FF" w:rsidRPr="00745C25">
        <w:t>,</w:t>
      </w:r>
      <w:r w:rsidRPr="00745C25">
        <w:t xml:space="preserve"> </w:t>
      </w:r>
      <w:r w:rsidR="001F66CE" w:rsidRPr="00745C25">
        <w:t>but needing to avoid sua sponte dismissal under Fede</w:t>
      </w:r>
      <w:r w:rsidR="00D16572" w:rsidRPr="00745C25">
        <w:t>ral Rule of Civil Procedure 41(b)</w:t>
      </w:r>
      <w:r w:rsidR="00F25431" w:rsidRPr="00745C25">
        <w:fldChar w:fldCharType="begin"/>
      </w:r>
      <w:r w:rsidR="00F25431" w:rsidRPr="00745C25">
        <w:instrText xml:space="preserve"> TA \l "Federal Rule of Civil Procedure 41(b)" \s "Federal Rule of Civil Procedure 41(b)" \c </w:instrText>
      </w:r>
      <w:r w:rsidR="0023507B" w:rsidRPr="00745C25">
        <w:instrText>4</w:instrText>
      </w:r>
      <w:r w:rsidR="00F25431" w:rsidRPr="00745C25">
        <w:instrText xml:space="preserve"> </w:instrText>
      </w:r>
      <w:r w:rsidR="00F25431" w:rsidRPr="00745C25">
        <w:fldChar w:fldCharType="end"/>
      </w:r>
      <w:r w:rsidR="00D16572" w:rsidRPr="00745C25">
        <w:t xml:space="preserve"> for failure</w:t>
      </w:r>
      <w:r w:rsidR="00583431" w:rsidRPr="00745C25">
        <w:t xml:space="preserve"> to obey the Court’s order, </w:t>
      </w:r>
      <w:r w:rsidRPr="00745C25">
        <w:t>with great difficulty</w:t>
      </w:r>
      <w:r w:rsidR="00D16572" w:rsidRPr="00745C25">
        <w:t>,</w:t>
      </w:r>
      <w:r w:rsidRPr="00745C25">
        <w:t xml:space="preserve"> Appellant </w:t>
      </w:r>
      <w:r w:rsidR="00D16572" w:rsidRPr="00745C25">
        <w:t xml:space="preserve">was able to </w:t>
      </w:r>
      <w:r w:rsidRPr="00745C25">
        <w:t>obtain the assistance of Houston attorney Jason Bradley Ostrom, (</w:t>
      </w:r>
      <w:r w:rsidRPr="00745C25">
        <w:rPr>
          <w:b/>
        </w:rPr>
        <w:t>Ostrom</w:t>
      </w:r>
      <w:r w:rsidRPr="00745C25">
        <w:t>)</w:t>
      </w:r>
      <w:r w:rsidR="008C404D" w:rsidRPr="00745C25">
        <w:t>.</w:t>
      </w:r>
      <w:r w:rsidR="0036347A" w:rsidRPr="00745C25">
        <w:t xml:space="preserve"> </w:t>
      </w:r>
      <w:r w:rsidR="008C404D" w:rsidRPr="00745C25">
        <w:t>Ostrom filed his appearance January 6, 2014</w:t>
      </w:r>
      <w:r w:rsidR="004817AC" w:rsidRPr="00745C25">
        <w:t>,</w:t>
      </w:r>
      <w:r w:rsidR="008C404D" w:rsidRPr="00745C25">
        <w:t xml:space="preserve"> [</w:t>
      </w:r>
      <w:r w:rsidR="00A73647" w:rsidRPr="00745C25">
        <w:t>ROA.20-20566.</w:t>
      </w:r>
      <w:r w:rsidR="009708E4" w:rsidRPr="00745C25">
        <w:t>944</w:t>
      </w:r>
      <w:proofErr w:type="gramStart"/>
      <w:r w:rsidR="009708E4" w:rsidRPr="00745C25">
        <w:t>]</w:t>
      </w:r>
      <w:r w:rsidR="004A500F" w:rsidRPr="004A500F">
        <w:rPr>
          <w:szCs w:val="28"/>
        </w:rPr>
        <w:t xml:space="preserve"> </w:t>
      </w:r>
      <w:proofErr w:type="gramEnd"/>
      <w:r w:rsidR="004A500F">
        <w:rPr>
          <w:szCs w:val="28"/>
        </w:rPr>
        <w:fldChar w:fldCharType="begin"/>
      </w:r>
      <w:r w:rsidR="004A500F">
        <w:instrText xml:space="preserve"> TA \l "</w:instrText>
      </w:r>
      <w:r w:rsidR="004A500F" w:rsidRPr="0089552C">
        <w:rPr>
          <w:noProof/>
          <w:szCs w:val="28"/>
        </w:rPr>
        <w:instrText xml:space="preserve">[ROA.20-20566.944] </w:instrText>
      </w:r>
      <w:r w:rsidR="004A500F" w:rsidRPr="0089552C">
        <w:rPr>
          <w:szCs w:val="28"/>
        </w:rPr>
        <w:instrText>Ostrom filed his appearance January 6, 2014</w:instrText>
      </w:r>
      <w:r w:rsidR="004A500F">
        <w:instrText xml:space="preserve">" \s "[ROA.20-20566.944]" \c 8 </w:instrText>
      </w:r>
      <w:r w:rsidR="004A500F">
        <w:rPr>
          <w:szCs w:val="28"/>
        </w:rPr>
        <w:fldChar w:fldCharType="end"/>
      </w:r>
      <w:r w:rsidR="00B76B30" w:rsidRPr="00745C25">
        <w:t>.</w:t>
      </w:r>
    </w:p>
    <w:p w14:paraId="10BD2CC4" w14:textId="77777777" w:rsidR="00E91C3D" w:rsidRPr="00745C25" w:rsidRDefault="00E91C3D" w:rsidP="00E91C3D"/>
    <w:p w14:paraId="133AD7BF" w14:textId="446B248F" w:rsidR="00B76B30" w:rsidRPr="00745C25" w:rsidRDefault="00E91C3D" w:rsidP="00E91C3D">
      <w:pPr>
        <w:tabs>
          <w:tab w:val="left" w:pos="2445"/>
        </w:tabs>
      </w:pPr>
      <w:r w:rsidRPr="00745C25">
        <w:tab/>
      </w:r>
    </w:p>
    <w:p w14:paraId="3C501487" w14:textId="77777777" w:rsidR="00C9729A" w:rsidRPr="00745C25" w:rsidRDefault="009A1336" w:rsidP="00445248">
      <w:pPr>
        <w:spacing w:before="0" w:after="0"/>
        <w:ind w:left="-15"/>
      </w:pPr>
      <w:r w:rsidRPr="00745C25">
        <w:t>O</w:t>
      </w:r>
      <w:r w:rsidR="00B76B30" w:rsidRPr="00745C25">
        <w:t xml:space="preserve">n </w:t>
      </w:r>
      <w:r w:rsidR="00950EED" w:rsidRPr="00745C25">
        <w:rPr>
          <w:szCs w:val="28"/>
        </w:rPr>
        <w:t xml:space="preserve">May 9, 2014 </w:t>
      </w:r>
      <w:r w:rsidR="00170055" w:rsidRPr="00745C25">
        <w:rPr>
          <w:szCs w:val="28"/>
        </w:rPr>
        <w:t xml:space="preserve">Ostrom presented the court with </w:t>
      </w:r>
      <w:r w:rsidR="0047048D" w:rsidRPr="00745C25">
        <w:rPr>
          <w:szCs w:val="28"/>
        </w:rPr>
        <w:t xml:space="preserve">a bundle of </w:t>
      </w:r>
      <w:r w:rsidR="00170055" w:rsidRPr="00745C25">
        <w:rPr>
          <w:szCs w:val="28"/>
        </w:rPr>
        <w:t>unopposed motions</w:t>
      </w:r>
      <w:r w:rsidR="00AA17C8" w:rsidRPr="00745C25">
        <w:rPr>
          <w:szCs w:val="28"/>
        </w:rPr>
        <w:t>.</w:t>
      </w:r>
      <w:r w:rsidR="005E71F9" w:rsidRPr="00745C25">
        <w:rPr>
          <w:rStyle w:val="FootnoteReference"/>
          <w:szCs w:val="28"/>
        </w:rPr>
        <w:footnoteReference w:id="3"/>
      </w:r>
      <w:r w:rsidR="005E71F9" w:rsidRPr="00745C25">
        <w:rPr>
          <w:szCs w:val="28"/>
        </w:rPr>
        <w:t xml:space="preserve"> </w:t>
      </w:r>
      <w:r w:rsidR="002370C8" w:rsidRPr="00745C25">
        <w:t>I</w:t>
      </w:r>
      <w:r w:rsidR="0047048D" w:rsidRPr="00745C25">
        <w:t>n reliance upon the candor of its officers</w:t>
      </w:r>
      <w:r w:rsidR="005624BF" w:rsidRPr="00745C25">
        <w:t xml:space="preserve"> to operate efficiently </w:t>
      </w:r>
      <w:r w:rsidR="002370C8" w:rsidRPr="00745C25">
        <w:t xml:space="preserve">the district court </w:t>
      </w:r>
      <w:r w:rsidR="0047048D" w:rsidRPr="00745C25">
        <w:t xml:space="preserve">approved the bundle of motions </w:t>
      </w:r>
      <w:r w:rsidR="00950EED" w:rsidRPr="00745C25">
        <w:t xml:space="preserve">May 15, 2014 </w:t>
      </w:r>
      <w:r w:rsidR="0047048D" w:rsidRPr="00745C25">
        <w:t>and the federal docket was administratively closed</w:t>
      </w:r>
      <w:r w:rsidR="00F364FF" w:rsidRPr="00745C25">
        <w:t>,</w:t>
      </w:r>
      <w:r w:rsidR="007A6335" w:rsidRPr="00745C25">
        <w:t xml:space="preserve"> </w:t>
      </w:r>
      <w:r w:rsidR="005148F0" w:rsidRPr="00745C25">
        <w:t xml:space="preserve">showing the case </w:t>
      </w:r>
      <w:r w:rsidR="00B926C4" w:rsidRPr="00745C25">
        <w:t xml:space="preserve">to </w:t>
      </w:r>
      <w:r w:rsidR="007A6335" w:rsidRPr="00745C25">
        <w:t>hav</w:t>
      </w:r>
      <w:r w:rsidR="00B926C4" w:rsidRPr="00745C25">
        <w:t>e</w:t>
      </w:r>
      <w:r w:rsidR="007A6335" w:rsidRPr="00745C25">
        <w:t xml:space="preserve"> been remanded to </w:t>
      </w:r>
      <w:r w:rsidR="009A312E" w:rsidRPr="00745C25">
        <w:t>Harris County Probate Court Number 4</w:t>
      </w:r>
      <w:r w:rsidR="00170055" w:rsidRPr="00745C25">
        <w:t>.</w:t>
      </w:r>
      <w:r w:rsidR="00360F67" w:rsidRPr="00745C25">
        <w:t xml:space="preserve"> </w:t>
      </w:r>
    </w:p>
    <w:p w14:paraId="316818AB" w14:textId="6730605F" w:rsidR="00F657D6" w:rsidRPr="00745C25" w:rsidRDefault="00360F67" w:rsidP="00445248">
      <w:pPr>
        <w:spacing w:before="0" w:after="0"/>
        <w:ind w:left="-15"/>
      </w:pPr>
      <w:r w:rsidRPr="00745C25">
        <w:t>The case never arrived in Probate Court No. 4.</w:t>
      </w:r>
    </w:p>
    <w:p w14:paraId="440C53BC" w14:textId="01FF1F6C" w:rsidR="00F57134" w:rsidRPr="00745C25" w:rsidRDefault="00F57134" w:rsidP="00445248">
      <w:pPr>
        <w:pStyle w:val="Heading2"/>
        <w:spacing w:before="0" w:after="0" w:line="480" w:lineRule="auto"/>
      </w:pPr>
      <w:bookmarkStart w:id="35" w:name="_Toc63080988"/>
      <w:r w:rsidRPr="00745C25">
        <w:rPr>
          <w:rFonts w:eastAsiaTheme="minorEastAsia"/>
        </w:rPr>
        <w:t xml:space="preserve">USDC </w:t>
      </w:r>
      <w:r w:rsidRPr="00745C25">
        <w:t>SDTX 4:12-cv-1969</w:t>
      </w:r>
      <w:bookmarkEnd w:id="35"/>
    </w:p>
    <w:p w14:paraId="2DD951BC" w14:textId="22FA0A4C" w:rsidR="005421A4" w:rsidRPr="00745C25" w:rsidRDefault="00F57134" w:rsidP="00445248">
      <w:pPr>
        <w:spacing w:before="0" w:after="0"/>
        <w:ind w:left="-15"/>
      </w:pPr>
      <w:r w:rsidRPr="00745C25">
        <w:t xml:space="preserve">On July 5, 2016 Plaintiff / Appellant and </w:t>
      </w:r>
      <w:r w:rsidR="005421A4" w:rsidRPr="00745C25">
        <w:t xml:space="preserve">Rik Munson </w:t>
      </w:r>
      <w:r w:rsidRPr="00745C25">
        <w:t xml:space="preserve">filed claims for damages naming all of the participants in the probate court </w:t>
      </w:r>
      <w:r w:rsidR="005E2199" w:rsidRPr="00745C25">
        <w:t xml:space="preserve">as </w:t>
      </w:r>
      <w:r w:rsidRPr="00745C25">
        <w:t>defenda</w:t>
      </w:r>
      <w:r w:rsidR="00360F67" w:rsidRPr="00745C25">
        <w:t>nts in their individual capacities</w:t>
      </w:r>
      <w:r w:rsidRPr="00745C25">
        <w:t>. [</w:t>
      </w:r>
      <w:r w:rsidR="00A73647" w:rsidRPr="00745C25">
        <w:t>ROA.20-20566.</w:t>
      </w:r>
      <w:r w:rsidRPr="00745C25">
        <w:t>2804]</w:t>
      </w:r>
      <w:r w:rsidR="004A500F">
        <w:t xml:space="preserve"> </w:t>
      </w:r>
      <w:r w:rsidR="004A500F">
        <w:rPr>
          <w:szCs w:val="28"/>
        </w:rPr>
        <w:fldChar w:fldCharType="begin"/>
      </w:r>
      <w:r w:rsidR="004A500F">
        <w:instrText xml:space="preserve"> TA \l "</w:instrText>
      </w:r>
      <w:r w:rsidR="004A500F" w:rsidRPr="00121637">
        <w:rPr>
          <w:noProof/>
          <w:szCs w:val="28"/>
        </w:rPr>
        <w:instrText xml:space="preserve">[ROA.20-20566.2804] </w:instrText>
      </w:r>
      <w:r w:rsidR="004A500F" w:rsidRPr="00121637">
        <w:rPr>
          <w:szCs w:val="28"/>
        </w:rPr>
        <w:instrText>RICO Complaint in SDTX 4:16-cv-1969</w:instrText>
      </w:r>
      <w:r w:rsidR="004A500F">
        <w:instrText xml:space="preserve">" \s "[ROA.20-20566.2804]" \c 8 </w:instrText>
      </w:r>
      <w:r w:rsidR="004A500F">
        <w:rPr>
          <w:szCs w:val="28"/>
        </w:rPr>
        <w:fldChar w:fldCharType="end"/>
      </w:r>
      <w:r w:rsidRPr="00745C25">
        <w:t xml:space="preserve"> </w:t>
      </w:r>
    </w:p>
    <w:p w14:paraId="7DDC889E" w14:textId="45EE1AD7" w:rsidR="005421A4" w:rsidRPr="00745C25" w:rsidRDefault="00F57134" w:rsidP="00445248">
      <w:pPr>
        <w:spacing w:before="0" w:after="0"/>
        <w:ind w:left="-15"/>
      </w:pPr>
      <w:r w:rsidRPr="00745C25">
        <w:t>Southern District of Texas Cause No. 4:16-cv-1969 was</w:t>
      </w:r>
      <w:r w:rsidR="00446360" w:rsidRPr="00745C25">
        <w:t xml:space="preserve"> a separate action</w:t>
      </w:r>
      <w:r w:rsidR="00C9729A" w:rsidRPr="00745C25">
        <w:t>,</w:t>
      </w:r>
      <w:r w:rsidR="005421A4" w:rsidRPr="00745C25">
        <w:t xml:space="preserve"> but</w:t>
      </w:r>
      <w:r w:rsidR="00446360" w:rsidRPr="00745C25">
        <w:t xml:space="preserve"> it did not arise from any probate case, probate matter or probate proceeding</w:t>
      </w:r>
      <w:r w:rsidR="005421A4" w:rsidRPr="00745C25">
        <w:t>,</w:t>
      </w:r>
      <w:r w:rsidR="00446360" w:rsidRPr="00745C25">
        <w:t xml:space="preserve"> </w:t>
      </w:r>
      <w:r w:rsidR="005421A4" w:rsidRPr="00745C25">
        <w:t xml:space="preserve">as defendants claimed, </w:t>
      </w:r>
      <w:r w:rsidR="00446360" w:rsidRPr="00745C25">
        <w:t xml:space="preserve">but from this case SDTX No. </w:t>
      </w:r>
      <w:r w:rsidRPr="00745C25">
        <w:t xml:space="preserve">4:12-cv-592. </w:t>
      </w:r>
      <w:r w:rsidR="005421A4" w:rsidRPr="00745C25">
        <w:t>There is only one set of operative facts common to both</w:t>
      </w:r>
      <w:r w:rsidR="00462885" w:rsidRPr="00745C25">
        <w:t xml:space="preserve"> 4:12-cv-592 and 4:16-cv-1969</w:t>
      </w:r>
      <w:r w:rsidR="005421A4" w:rsidRPr="00745C25">
        <w:t>.</w:t>
      </w:r>
      <w:r w:rsidR="00462885" w:rsidRPr="00745C25">
        <w:t xml:space="preserve"> Therefore, ROA.17-20360</w:t>
      </w:r>
      <w:r w:rsidR="0012577D" w:rsidRPr="00745C25">
        <w:fldChar w:fldCharType="begin"/>
      </w:r>
      <w:r w:rsidR="0012577D" w:rsidRPr="00745C25">
        <w:instrText xml:space="preserve"> TA \s "ROA.17-20360" </w:instrText>
      </w:r>
      <w:r w:rsidR="0012577D" w:rsidRPr="00745C25">
        <w:fldChar w:fldCharType="end"/>
      </w:r>
      <w:r w:rsidR="00462885" w:rsidRPr="00745C25">
        <w:t xml:space="preserve"> is incorporated by this reference as if fully set forth herein.</w:t>
      </w:r>
    </w:p>
    <w:p w14:paraId="58D31ED0" w14:textId="59C3D288" w:rsidR="00B36BA6" w:rsidRPr="00745C25" w:rsidRDefault="007A2990" w:rsidP="00181528">
      <w:pPr>
        <w:spacing w:before="0" w:after="0"/>
      </w:pPr>
      <w:r w:rsidRPr="00745C25">
        <w:t xml:space="preserve">On July 17, </w:t>
      </w:r>
      <w:r w:rsidR="00B36BA6" w:rsidRPr="00745C25">
        <w:t>2020 Plaintiff / Appellant, represented by new counsel, filed a</w:t>
      </w:r>
      <w:r w:rsidR="00567E0A" w:rsidRPr="00745C25">
        <w:t xml:space="preserve"> second </w:t>
      </w:r>
      <w:r w:rsidR="00B36BA6" w:rsidRPr="00745C25">
        <w:t>Rule 60</w:t>
      </w:r>
      <w:r w:rsidR="00B0516D" w:rsidRPr="00745C25">
        <w:fldChar w:fldCharType="begin"/>
      </w:r>
      <w:r w:rsidR="00B0516D" w:rsidRPr="00745C25">
        <w:instrText xml:space="preserve"> TA \s "Rule 60" </w:instrText>
      </w:r>
      <w:r w:rsidR="00B0516D" w:rsidRPr="00745C25">
        <w:fldChar w:fldCharType="end"/>
      </w:r>
      <w:r w:rsidR="00B36BA6" w:rsidRPr="00745C25">
        <w:t xml:space="preserve"> motion for vacature of the order for remand to the state probate court. [</w:t>
      </w:r>
      <w:r w:rsidR="00A73647" w:rsidRPr="00745C25">
        <w:t>ROA.20-20566.</w:t>
      </w:r>
      <w:r w:rsidR="00A225A7" w:rsidRPr="00745C25">
        <w:t>2672</w:t>
      </w:r>
      <w:r w:rsidR="00B36BA6" w:rsidRPr="00745C25">
        <w:t>]</w:t>
      </w:r>
      <w:r w:rsidR="00153F61">
        <w:rPr>
          <w:noProof/>
          <w:szCs w:val="28"/>
        </w:rPr>
        <w:fldChar w:fldCharType="begin"/>
      </w:r>
      <w:r w:rsidR="00153F61">
        <w:instrText xml:space="preserve"> TA \l "</w:instrText>
      </w:r>
      <w:r w:rsidR="00153F61" w:rsidRPr="004D27A9">
        <w:rPr>
          <w:noProof/>
          <w:szCs w:val="28"/>
        </w:rPr>
        <w:instrText>[ROA.20-20566.2672-2683]</w:instrText>
      </w:r>
      <w:r w:rsidR="00153F61" w:rsidRPr="004D27A9">
        <w:rPr>
          <w:szCs w:val="28"/>
        </w:rPr>
        <w:instrText xml:space="preserve"> Rule 60 Motion for Vacature</w:instrText>
      </w:r>
      <w:r w:rsidR="00153F61">
        <w:instrText xml:space="preserve">" \s "[ROA.20-20566.2672-2683]" \c 8 </w:instrText>
      </w:r>
      <w:r w:rsidR="00153F61">
        <w:rPr>
          <w:noProof/>
          <w:szCs w:val="28"/>
        </w:rPr>
        <w:fldChar w:fldCharType="end"/>
      </w:r>
      <w:r w:rsidR="00B36BA6" w:rsidRPr="00745C25">
        <w:t xml:space="preserve"> Hearing was had September 10, 2020 </w:t>
      </w:r>
      <w:r w:rsidR="00A225A7" w:rsidRPr="00745C25">
        <w:t>[</w:t>
      </w:r>
      <w:r w:rsidR="00A73647" w:rsidRPr="00745C25">
        <w:t>ROA.20-20566.</w:t>
      </w:r>
      <w:r w:rsidR="00A225A7" w:rsidRPr="00745C25">
        <w:t>3023-3059]</w:t>
      </w:r>
      <w:r w:rsidR="00F078D3" w:rsidRPr="00745C25">
        <w:fldChar w:fldCharType="begin"/>
      </w:r>
      <w:r w:rsidR="006E7431" w:rsidRPr="00745C25">
        <w:instrText xml:space="preserve"> TA \s "</w:instrText>
      </w:r>
      <w:r w:rsidR="0007332B" w:rsidRPr="00745C25">
        <w:instrText xml:space="preserve"> ROA.20-20566.</w:instrText>
      </w:r>
      <w:r w:rsidR="00F078D3" w:rsidRPr="00745C25">
        <w:instrText xml:space="preserve">3023-3059]" </w:instrText>
      </w:r>
      <w:r w:rsidR="00F078D3" w:rsidRPr="00745C25">
        <w:fldChar w:fldCharType="end"/>
      </w:r>
      <w:r w:rsidR="00A225A7" w:rsidRPr="00745C25">
        <w:t xml:space="preserve"> </w:t>
      </w:r>
      <w:r w:rsidR="00B36BA6" w:rsidRPr="00745C25">
        <w:t xml:space="preserve">and the order denying the relief requested was issued September 23, 2020 </w:t>
      </w:r>
      <w:r w:rsidR="001C6F32" w:rsidRPr="00745C25">
        <w:t>[</w:t>
      </w:r>
      <w:r w:rsidR="00A73647" w:rsidRPr="00745C25">
        <w:t>ROA.20-20566.</w:t>
      </w:r>
      <w:r w:rsidR="001C6F32" w:rsidRPr="00745C25">
        <w:t>2902-2903]</w:t>
      </w:r>
      <w:r w:rsidR="00576F77" w:rsidRPr="00576F77">
        <w:rPr>
          <w:szCs w:val="28"/>
        </w:rPr>
        <w:t xml:space="preserve"> </w:t>
      </w:r>
      <w:r w:rsidR="00576F77">
        <w:rPr>
          <w:szCs w:val="28"/>
        </w:rPr>
        <w:fldChar w:fldCharType="begin"/>
      </w:r>
      <w:r w:rsidR="00576F77">
        <w:instrText xml:space="preserve"> TA \l "</w:instrText>
      </w:r>
      <w:r w:rsidR="00576F77" w:rsidRPr="000B5FCB">
        <w:rPr>
          <w:noProof/>
          <w:szCs w:val="28"/>
        </w:rPr>
        <w:instrText xml:space="preserve">[ROA.20-20566.2902-2903] </w:instrText>
      </w:r>
      <w:r w:rsidR="00576F77" w:rsidRPr="000B5FCB">
        <w:rPr>
          <w:szCs w:val="28"/>
        </w:rPr>
        <w:instrText>Order dismissing Rule 60 Motion</w:instrText>
      </w:r>
      <w:r w:rsidR="00576F77">
        <w:instrText xml:space="preserve">" \s "[ROA.20-20566.2902-2903]" \c 8 </w:instrText>
      </w:r>
      <w:r w:rsidR="00576F77">
        <w:rPr>
          <w:szCs w:val="28"/>
        </w:rPr>
        <w:fldChar w:fldCharType="end"/>
      </w:r>
      <w:r w:rsidR="001C6F32" w:rsidRPr="00745C25">
        <w:t>.</w:t>
      </w:r>
    </w:p>
    <w:p w14:paraId="356DF0CE" w14:textId="77777777" w:rsidR="00312C7A" w:rsidRPr="00745C25" w:rsidRDefault="005A543A" w:rsidP="00181528">
      <w:pPr>
        <w:pStyle w:val="Heading1"/>
        <w:spacing w:before="0" w:after="0" w:line="480" w:lineRule="auto"/>
        <w:rPr>
          <w:szCs w:val="28"/>
        </w:rPr>
      </w:pPr>
      <w:bookmarkStart w:id="36" w:name="_Toc61364256"/>
      <w:bookmarkStart w:id="37" w:name="_Toc63080989"/>
      <w:r w:rsidRPr="00745C25">
        <w:rPr>
          <w:szCs w:val="28"/>
        </w:rPr>
        <w:t>STANDARD OF REVIEW</w:t>
      </w:r>
      <w:bookmarkEnd w:id="36"/>
      <w:bookmarkEnd w:id="37"/>
      <w:r w:rsidRPr="00745C25">
        <w:rPr>
          <w:szCs w:val="28"/>
        </w:rPr>
        <w:t xml:space="preserve"> </w:t>
      </w:r>
    </w:p>
    <w:p w14:paraId="50C4815F" w14:textId="0D0D863C" w:rsidR="00336CDB" w:rsidRPr="00745C25" w:rsidRDefault="00336CDB" w:rsidP="009729C4">
      <w:pPr>
        <w:pStyle w:val="Quote"/>
      </w:pPr>
      <w:r w:rsidRPr="00745C25">
        <w:t xml:space="preserve">This court reviews a district court's legal conclusions, including the decision whether to grant a summary judgment motion, de novo. </w:t>
      </w:r>
      <w:proofErr w:type="gramStart"/>
      <w:r w:rsidRPr="00745C25">
        <w:t xml:space="preserve">Garcia v. </w:t>
      </w:r>
      <w:proofErr w:type="spellStart"/>
      <w:r w:rsidRPr="00745C25">
        <w:t>Luma</w:t>
      </w:r>
      <w:proofErr w:type="spellEnd"/>
      <w:r w:rsidRPr="00745C25">
        <w:t>-Corp., Inc., 429 F.3d 549, 553 (5th Cir.2005).</w:t>
      </w:r>
      <w:proofErr w:type="gramEnd"/>
      <w:r w:rsidRPr="00745C25">
        <w:t xml:space="preserve"> Jurisdictional issues such as ripeness and standing, as well as questions of statutory interpretation, are also legal questions for which review is de novo. See Bonds v. Tandy, 457 F.3d 409, 411 (5th Cir.2006) (standing); </w:t>
      </w:r>
      <w:proofErr w:type="spellStart"/>
      <w:r w:rsidRPr="00745C25">
        <w:t>Groome</w:t>
      </w:r>
      <w:proofErr w:type="spellEnd"/>
      <w:r w:rsidRPr="00745C25">
        <w:t xml:space="preserve"> Res. Ltd., L.L.C., v. Parish of Jefferson, 234 F.3d 192, 198-99 (5th Cir.2000) (ripeness); In re Reed, 405 F.3d 338, 340 (5th Cir.2005) (statutory interpretation). A district court's factual findings, including those on which the court based its legal conclusions, are reviewed for clear error. See Rivera v. Wyeth-Ayerst </w:t>
      </w:r>
      <w:proofErr w:type="gramStart"/>
      <w:r w:rsidRPr="00745C25">
        <w:t>Labs.,</w:t>
      </w:r>
      <w:proofErr w:type="gramEnd"/>
      <w:r w:rsidRPr="00745C25">
        <w:t xml:space="preserve"> 283 F.3d 315, 319 (5th Cir.2002). </w:t>
      </w:r>
      <w:r w:rsidRPr="00745C25">
        <w:rPr>
          <w:u w:val="single"/>
        </w:rPr>
        <w:t>Texas v. U.S., 497 F.3d 491, 495 (5th Cir. 2007)</w:t>
      </w:r>
      <w:r w:rsidR="00F25431" w:rsidRPr="00745C25">
        <w:rPr>
          <w:u w:val="single"/>
        </w:rPr>
        <w:fldChar w:fldCharType="begin"/>
      </w:r>
      <w:r w:rsidR="00F25431" w:rsidRPr="00745C25">
        <w:instrText xml:space="preserve"> TA \l "</w:instrText>
      </w:r>
      <w:r w:rsidR="00F25431" w:rsidRPr="00745C25">
        <w:rPr>
          <w:u w:val="single"/>
        </w:rPr>
        <w:instrText>Texas v. U.S., 497 F.3d 491, 495 (5th Cir. 2007)</w:instrText>
      </w:r>
      <w:r w:rsidR="00F25431" w:rsidRPr="00745C25">
        <w:instrText xml:space="preserve">" \s "Texas v. U.S." \c 1 </w:instrText>
      </w:r>
      <w:r w:rsidR="00F25431" w:rsidRPr="00745C25">
        <w:rPr>
          <w:u w:val="single"/>
        </w:rPr>
        <w:fldChar w:fldCharType="end"/>
      </w:r>
    </w:p>
    <w:p w14:paraId="2704DB13" w14:textId="49AD95D0" w:rsidR="00ED1A48" w:rsidRPr="00745C25" w:rsidRDefault="002C0FCE" w:rsidP="00445248">
      <w:pPr>
        <w:spacing w:before="0" w:after="0"/>
      </w:pPr>
      <w:r w:rsidRPr="00745C25">
        <w:t xml:space="preserve"> </w:t>
      </w:r>
      <w:r w:rsidR="00ED1A48" w:rsidRPr="00745C25">
        <w:t>“This court reviews the denial of a Rule 60(d</w:t>
      </w:r>
      <w:proofErr w:type="gramStart"/>
      <w:r w:rsidR="00ED1A48" w:rsidRPr="00745C25">
        <w:t>)(</w:t>
      </w:r>
      <w:proofErr w:type="gramEnd"/>
      <w:r w:rsidR="00ED1A48" w:rsidRPr="00745C25">
        <w:t>3)</w:t>
      </w:r>
      <w:r w:rsidR="008E1AD4" w:rsidRPr="00745C25">
        <w:fldChar w:fldCharType="begin"/>
      </w:r>
      <w:r w:rsidR="008E1AD4" w:rsidRPr="00745C25">
        <w:instrText xml:space="preserve"> TA \l "Rule 60(d)(3)" \s "Rule 60(d)(3)" \c 4 </w:instrText>
      </w:r>
      <w:r w:rsidR="008E1AD4" w:rsidRPr="00745C25">
        <w:fldChar w:fldCharType="end"/>
      </w:r>
      <w:r w:rsidR="008E1AD4" w:rsidRPr="00745C25">
        <w:t xml:space="preserve"> </w:t>
      </w:r>
      <w:r w:rsidR="00ED1A48" w:rsidRPr="00745C25">
        <w:t xml:space="preserve">motion for abuse of discretion. </w:t>
      </w:r>
      <w:proofErr w:type="gramStart"/>
      <w:r w:rsidR="00ED1A48" w:rsidRPr="00745C25">
        <w:t xml:space="preserve">Rodriguez v. Bank of Am., N.A., 693 F. </w:t>
      </w:r>
      <w:proofErr w:type="spellStart"/>
      <w:r w:rsidR="00ED1A48" w:rsidRPr="00745C25">
        <w:t>App'x</w:t>
      </w:r>
      <w:proofErr w:type="spellEnd"/>
      <w:r w:rsidR="00ED1A48" w:rsidRPr="00745C25">
        <w:t xml:space="preserve"> 376, 377 (5th Cir. 2017)</w:t>
      </w:r>
      <w:r w:rsidR="00F25431" w:rsidRPr="00745C25">
        <w:fldChar w:fldCharType="begin"/>
      </w:r>
      <w:r w:rsidR="00F25431" w:rsidRPr="00745C25">
        <w:instrText xml:space="preserve"> TA \l "Rodriguez v. Bank of Am., N.A., 693 F. App'x 376, 377 (5th Cir. 2017)" \s "Rodriguez v. Bank of Am." \c 1 </w:instrText>
      </w:r>
      <w:r w:rsidR="00F25431" w:rsidRPr="00745C25">
        <w:fldChar w:fldCharType="end"/>
      </w:r>
      <w:r w:rsidR="00F25431" w:rsidRPr="00745C25">
        <w:t>.</w:t>
      </w:r>
      <w:proofErr w:type="gramEnd"/>
      <w:r w:rsidR="00F25431" w:rsidRPr="00745C25">
        <w:t xml:space="preserve"> </w:t>
      </w:r>
      <w:r w:rsidR="00ED1A48" w:rsidRPr="00745C25">
        <w:rPr>
          <w:u w:val="single"/>
        </w:rPr>
        <w:t>Riley v. Wells Fargo Bank,</w:t>
      </w:r>
      <w:r w:rsidR="00ED1A48" w:rsidRPr="00745C25">
        <w:t xml:space="preserve"> N.A., No. 19-20275, at *3 (5th Cir. Aug. 14, 2020)</w:t>
      </w:r>
      <w:r w:rsidR="00F25431" w:rsidRPr="00745C25">
        <w:fldChar w:fldCharType="begin"/>
      </w:r>
      <w:r w:rsidR="00F25431" w:rsidRPr="00745C25">
        <w:instrText xml:space="preserve"> TA \l "</w:instrText>
      </w:r>
      <w:r w:rsidR="00F25431" w:rsidRPr="00745C25">
        <w:rPr>
          <w:u w:val="single"/>
        </w:rPr>
        <w:instrText>Riley v. Wells Fargo Bank,</w:instrText>
      </w:r>
      <w:r w:rsidR="00F25431" w:rsidRPr="00745C25">
        <w:instrText xml:space="preserve"> N.A., No. 19-20275, at *3 (5th Cir. Aug. 14, 2020)" \s "Riley v. Wells Fargo Bank" \c 1 </w:instrText>
      </w:r>
      <w:r w:rsidR="00F25431" w:rsidRPr="00745C25">
        <w:fldChar w:fldCharType="end"/>
      </w:r>
      <w:r w:rsidR="00ED1A48" w:rsidRPr="00745C25">
        <w:t xml:space="preserve"> </w:t>
      </w:r>
    </w:p>
    <w:p w14:paraId="204A33BF" w14:textId="37B430F5" w:rsidR="00336CDB" w:rsidRPr="00745C25" w:rsidRDefault="00370DC5" w:rsidP="00445248">
      <w:pPr>
        <w:spacing w:before="0" w:after="0"/>
      </w:pPr>
      <w:r w:rsidRPr="00745C25">
        <w:t>“[</w:t>
      </w:r>
      <w:proofErr w:type="gramStart"/>
      <w:r w:rsidRPr="00745C25">
        <w:t>a</w:t>
      </w:r>
      <w:proofErr w:type="gramEnd"/>
      <w:r w:rsidRPr="00745C25">
        <w:t xml:space="preserve">] trial court abuses its discretion when it bases its decision on an erroneous view of the law or a clearly erroneous assessment of the evidence.” </w:t>
      </w:r>
      <w:proofErr w:type="gramStart"/>
      <w:r w:rsidRPr="00745C25">
        <w:rPr>
          <w:u w:val="single"/>
        </w:rPr>
        <w:t>United States v. Caldwell</w:t>
      </w:r>
      <w:r w:rsidRPr="00745C25">
        <w:t>,</w:t>
      </w:r>
      <w:r w:rsidR="00181528" w:rsidRPr="00745C25">
        <w:t xml:space="preserve"> </w:t>
      </w:r>
      <w:r w:rsidRPr="00745C25">
        <w:t>586 F.3d 338, 341 (5</w:t>
      </w:r>
      <w:r w:rsidRPr="00745C25">
        <w:rPr>
          <w:vertAlign w:val="superscript"/>
        </w:rPr>
        <w:t>th</w:t>
      </w:r>
      <w:r w:rsidR="002C0FCE" w:rsidRPr="00745C25">
        <w:t xml:space="preserve"> Cir. 2009)</w:t>
      </w:r>
      <w:r w:rsidR="00341AD2" w:rsidRPr="00745C25">
        <w:fldChar w:fldCharType="begin"/>
      </w:r>
      <w:r w:rsidR="00341AD2" w:rsidRPr="00745C25">
        <w:instrText xml:space="preserve"> TA \l "</w:instrText>
      </w:r>
      <w:r w:rsidR="00341AD2" w:rsidRPr="00745C25">
        <w:rPr>
          <w:u w:val="single"/>
        </w:rPr>
        <w:instrText>United States v. Caldwell</w:instrText>
      </w:r>
      <w:r w:rsidR="00341AD2" w:rsidRPr="00745C25">
        <w:instrText>,</w:instrText>
      </w:r>
      <w:r w:rsidR="00181528" w:rsidRPr="00745C25">
        <w:instrText xml:space="preserve"> </w:instrText>
      </w:r>
      <w:r w:rsidR="00341AD2" w:rsidRPr="00745C25">
        <w:instrText>586 F.3d 338, 341 (5</w:instrText>
      </w:r>
      <w:r w:rsidR="00341AD2" w:rsidRPr="00745C25">
        <w:rPr>
          <w:vertAlign w:val="superscript"/>
        </w:rPr>
        <w:instrText>th</w:instrText>
      </w:r>
      <w:r w:rsidR="00341AD2" w:rsidRPr="00745C25">
        <w:instrText xml:space="preserve"> Cir. 2009)" \s "United States v. Caldwell" \c 1 </w:instrText>
      </w:r>
      <w:r w:rsidR="00341AD2" w:rsidRPr="00745C25">
        <w:fldChar w:fldCharType="end"/>
      </w:r>
      <w:r w:rsidR="002C0FCE" w:rsidRPr="00745C25">
        <w:t>.</w:t>
      </w:r>
      <w:proofErr w:type="gramEnd"/>
      <w:r w:rsidR="002C0FCE" w:rsidRPr="00745C25">
        <w:t xml:space="preserve"> </w:t>
      </w:r>
    </w:p>
    <w:p w14:paraId="365AF780" w14:textId="4A98720F" w:rsidR="00B64D78" w:rsidRPr="00745C25" w:rsidRDefault="00B64D78" w:rsidP="009729C4">
      <w:pPr>
        <w:pStyle w:val="Quote"/>
      </w:pPr>
      <w:r w:rsidRPr="00745C25">
        <w:t>Federal Rule of Civil Procedure 60(b) provides that "on motion and just terms, the court may relieve a party or its legal representative from a final judgment, order, or proceeding...." Federal Rule of Civil Procedure 60(d</w:t>
      </w:r>
      <w:proofErr w:type="gramStart"/>
      <w:r w:rsidRPr="00745C25">
        <w:t>)(</w:t>
      </w:r>
      <w:proofErr w:type="gramEnd"/>
      <w:r w:rsidRPr="00745C25">
        <w:t>3) states that Rule 60</w:t>
      </w:r>
      <w:r w:rsidR="00B0516D" w:rsidRPr="00745C25">
        <w:fldChar w:fldCharType="begin"/>
      </w:r>
      <w:r w:rsidR="00B0516D" w:rsidRPr="00745C25">
        <w:instrText xml:space="preserve"> TA \s "Rule 60" </w:instrText>
      </w:r>
      <w:r w:rsidR="00B0516D" w:rsidRPr="00745C25">
        <w:fldChar w:fldCharType="end"/>
      </w:r>
      <w:r w:rsidRPr="00745C25">
        <w:t xml:space="preserve"> does not limit a court's power to "set aside a judgment for fraud on the court." A motion under Rule 60(d</w:t>
      </w:r>
      <w:proofErr w:type="gramStart"/>
      <w:r w:rsidRPr="00745C25">
        <w:t>)(</w:t>
      </w:r>
      <w:proofErr w:type="gramEnd"/>
      <w:r w:rsidRPr="00745C25">
        <w:t>3)</w:t>
      </w:r>
      <w:r w:rsidR="00853080" w:rsidRPr="00745C25">
        <w:fldChar w:fldCharType="begin"/>
      </w:r>
      <w:r w:rsidR="00853080" w:rsidRPr="00745C25">
        <w:instrText xml:space="preserve"> TA \s "Rule 60</w:instrText>
      </w:r>
      <w:r w:rsidR="00463A7F" w:rsidRPr="00745C25">
        <w:instrText xml:space="preserve"> </w:instrText>
      </w:r>
      <w:r w:rsidR="00853080" w:rsidRPr="00745C25">
        <w:instrText xml:space="preserve">(d)(3)" </w:instrText>
      </w:r>
      <w:r w:rsidR="00853080" w:rsidRPr="00745C25">
        <w:fldChar w:fldCharType="end"/>
      </w:r>
      <w:r w:rsidRPr="00745C25">
        <w:t>, however, requires a higher level of misconduct, such as "an unconscionable plan or scheme which is designed to improperly influence the court in its decision." The narrow concept should "embrace only the species of fraud which does or attempts to, defile the court itself, or is a fraud perpetrated by officers of the court so that the judicial machinery cannot perform in the usual manner its impartial task of adjudging cases that are presented for adjudication." Because Rule 60(d</w:t>
      </w:r>
      <w:proofErr w:type="gramStart"/>
      <w:r w:rsidRPr="00745C25">
        <w:t>)(</w:t>
      </w:r>
      <w:proofErr w:type="gramEnd"/>
      <w:r w:rsidRPr="00745C25">
        <w:t>3)</w:t>
      </w:r>
      <w:r w:rsidR="008E1AD4" w:rsidRPr="00745C25">
        <w:t xml:space="preserve"> </w:t>
      </w:r>
      <w:r w:rsidRPr="00745C25">
        <w:t xml:space="preserve">is without time limitation, "only the most egregious misconduct ... will constitute fraud on the court." </w:t>
      </w:r>
      <w:r w:rsidRPr="00745C25">
        <w:rPr>
          <w:u w:val="single"/>
        </w:rPr>
        <w:t>Dixon v. Gen. Motors Fin. Corp</w:t>
      </w:r>
      <w:r w:rsidRPr="00745C25">
        <w:t>., CIVIL ACTION No. 17-4492 SECTION: "G"(3), at *12 (E.D. La. Oct. 25, 2018)</w:t>
      </w:r>
      <w:r w:rsidR="00314900" w:rsidRPr="00745C25">
        <w:fldChar w:fldCharType="begin"/>
      </w:r>
      <w:r w:rsidR="00314900" w:rsidRPr="00745C25">
        <w:instrText xml:space="preserve"> TA \l "</w:instrText>
      </w:r>
      <w:r w:rsidR="00314900" w:rsidRPr="00745C25">
        <w:rPr>
          <w:u w:val="single"/>
        </w:rPr>
        <w:instrText>Dixon v. Gen. Motors Fin. Corp</w:instrText>
      </w:r>
      <w:r w:rsidR="00314900" w:rsidRPr="00745C25">
        <w:instrText xml:space="preserve">., CIVIL ACTION No. 17-4492 SECTION: </w:instrText>
      </w:r>
      <w:r w:rsidR="00314900" w:rsidRPr="00745C25">
        <w:rPr>
          <w:i/>
          <w:color w:val="000000"/>
          <w:sz w:val="20"/>
          <w:szCs w:val="20"/>
        </w:rPr>
        <w:instrText>\</w:instrText>
      </w:r>
      <w:r w:rsidR="00314900" w:rsidRPr="00745C25">
        <w:instrText>"G</w:instrText>
      </w:r>
      <w:r w:rsidR="00314900" w:rsidRPr="00745C25">
        <w:rPr>
          <w:i/>
          <w:color w:val="000000"/>
          <w:sz w:val="20"/>
          <w:szCs w:val="20"/>
        </w:rPr>
        <w:instrText>\</w:instrText>
      </w:r>
      <w:r w:rsidR="00314900" w:rsidRPr="00745C25">
        <w:instrText xml:space="preserve">"(3), at *12 (E.D. La. Oct. 25, 2018)" \s "Dixon v. Gen. Motors Fin. Corp." \c 1 </w:instrText>
      </w:r>
      <w:r w:rsidR="00314900" w:rsidRPr="00745C25">
        <w:fldChar w:fldCharType="end"/>
      </w:r>
    </w:p>
    <w:p w14:paraId="009CBB5E" w14:textId="5C781911" w:rsidR="002C0FCE" w:rsidRPr="00745C25" w:rsidRDefault="002C0FCE" w:rsidP="00181528">
      <w:pPr>
        <w:spacing w:before="0" w:after="0"/>
      </w:pPr>
      <w:r w:rsidRPr="00745C25">
        <w:t>Rule 60</w:t>
      </w:r>
      <w:r w:rsidR="00B0516D" w:rsidRPr="00745C25">
        <w:fldChar w:fldCharType="begin"/>
      </w:r>
      <w:r w:rsidR="00B0516D" w:rsidRPr="00745C25">
        <w:instrText xml:space="preserve"> TA \s "Rule 60" </w:instrText>
      </w:r>
      <w:r w:rsidR="00B0516D" w:rsidRPr="00745C25">
        <w:fldChar w:fldCharType="end"/>
      </w:r>
      <w:r w:rsidRPr="00745C25">
        <w:t>(b) sets out five specific bases for granting relief from a final judgment. The sixth clause, Rule 60(b</w:t>
      </w:r>
      <w:proofErr w:type="gramStart"/>
      <w:r w:rsidRPr="00745C25">
        <w:t>)(</w:t>
      </w:r>
      <w:proofErr w:type="gramEnd"/>
      <w:r w:rsidRPr="00745C25">
        <w:t>6)</w:t>
      </w:r>
      <w:r w:rsidR="008E1AD4" w:rsidRPr="00745C25">
        <w:fldChar w:fldCharType="begin"/>
      </w:r>
      <w:r w:rsidR="008E1AD4" w:rsidRPr="00745C25">
        <w:instrText xml:space="preserve"> TA \l "Rule 60(b)(6)" \s "Rule 60(b)(6)" \c 4 </w:instrText>
      </w:r>
      <w:r w:rsidR="008E1AD4" w:rsidRPr="00745C25">
        <w:fldChar w:fldCharType="end"/>
      </w:r>
      <w:r w:rsidRPr="00745C25">
        <w:t>, provides that a court may relieve a party from a final judgment for "any other reason justifying relief”</w:t>
      </w:r>
      <w:r w:rsidR="00703ACE" w:rsidRPr="00745C25">
        <w:t>,</w:t>
      </w:r>
      <w:r w:rsidRPr="00745C25">
        <w:t xml:space="preserve"> which has generally been held to require the presence of “extraordinary circumstances” </w:t>
      </w:r>
      <w:r w:rsidRPr="00745C25">
        <w:rPr>
          <w:u w:val="single"/>
        </w:rPr>
        <w:t>Batts v. Tow-Motor Forklift Co</w:t>
      </w:r>
      <w:r w:rsidRPr="00745C25">
        <w:t>., 66 F.3d 743, 747 (5th Cir. 1995)</w:t>
      </w:r>
      <w:r w:rsidR="00341AD2" w:rsidRPr="00745C25">
        <w:fldChar w:fldCharType="begin"/>
      </w:r>
      <w:r w:rsidR="00341AD2" w:rsidRPr="00745C25">
        <w:instrText xml:space="preserve"> TA \l "</w:instrText>
      </w:r>
      <w:r w:rsidR="00341AD2" w:rsidRPr="00745C25">
        <w:rPr>
          <w:u w:val="single"/>
        </w:rPr>
        <w:instrText>Batts v. Tow-Motor Forklift Co</w:instrText>
      </w:r>
      <w:r w:rsidR="00341AD2" w:rsidRPr="00745C25">
        <w:instrText xml:space="preserve">., 66 F.3d 743, 747 (5th Cir. 1995)" \s "Batts" \c 1 </w:instrText>
      </w:r>
      <w:r w:rsidR="00341AD2" w:rsidRPr="00745C25">
        <w:fldChar w:fldCharType="end"/>
      </w:r>
      <w:r w:rsidRPr="00745C25">
        <w:t>. However, under Rule 60(b</w:t>
      </w:r>
      <w:proofErr w:type="gramStart"/>
      <w:r w:rsidRPr="00745C25">
        <w:t>)(</w:t>
      </w:r>
      <w:proofErr w:type="gramEnd"/>
      <w:r w:rsidRPr="00745C25">
        <w:t>4)</w:t>
      </w:r>
      <w:r w:rsidR="0072259D" w:rsidRPr="00745C25">
        <w:fldChar w:fldCharType="begin"/>
      </w:r>
      <w:r w:rsidR="0072259D" w:rsidRPr="00745C25">
        <w:instrText xml:space="preserve"> TA \l "Rule 60(b)(4)" \s "Rule 60(b)(4)" \c 4 </w:instrText>
      </w:r>
      <w:r w:rsidR="0072259D" w:rsidRPr="00745C25">
        <w:fldChar w:fldCharType="end"/>
      </w:r>
      <w:r w:rsidRPr="00745C25">
        <w:t xml:space="preserve"> extraordinary circumstances are unnecessary when the order or judgement is void.</w:t>
      </w:r>
    </w:p>
    <w:p w14:paraId="6C47267F" w14:textId="378FDD86" w:rsidR="002C0FCE" w:rsidRPr="00745C25" w:rsidRDefault="002C0FCE" w:rsidP="009729C4">
      <w:pPr>
        <w:pStyle w:val="Quote"/>
      </w:pPr>
      <w:r w:rsidRPr="00745C25">
        <w:t>We generally review the denial of a Rule 60</w:t>
      </w:r>
      <w:r w:rsidR="00B0516D" w:rsidRPr="00745C25">
        <w:fldChar w:fldCharType="begin"/>
      </w:r>
      <w:r w:rsidR="00B0516D" w:rsidRPr="00745C25">
        <w:instrText xml:space="preserve"> TA \s "Rule 60" </w:instrText>
      </w:r>
      <w:r w:rsidR="00B0516D" w:rsidRPr="00745C25">
        <w:fldChar w:fldCharType="end"/>
      </w:r>
      <w:r w:rsidRPr="00745C25">
        <w:t xml:space="preserve">(b) motion for abuse of discretion. </w:t>
      </w:r>
      <w:proofErr w:type="gramStart"/>
      <w:r w:rsidRPr="00745C25">
        <w:t>FDIC v. SLE, Inc., 722 F.3d 264, 267 (5th Cir. 2013).</w:t>
      </w:r>
      <w:proofErr w:type="gramEnd"/>
      <w:r w:rsidRPr="00745C25">
        <w:t xml:space="preserve"> But when the motion is based on a void judgment under rule 60(b</w:t>
      </w:r>
      <w:proofErr w:type="gramStart"/>
      <w:r w:rsidRPr="00745C25">
        <w:t>)(</w:t>
      </w:r>
      <w:proofErr w:type="gramEnd"/>
      <w:r w:rsidRPr="00745C25">
        <w:t xml:space="preserve">4), "the district court has no discretion—the judgment is either void or it is not." </w:t>
      </w:r>
      <w:proofErr w:type="gramStart"/>
      <w:r w:rsidRPr="00745C25">
        <w:t>Jackson</w:t>
      </w:r>
      <w:r w:rsidR="007C3242" w:rsidRPr="00745C25">
        <w:fldChar w:fldCharType="begin"/>
      </w:r>
      <w:r w:rsidR="007C3242" w:rsidRPr="00745C25">
        <w:instrText xml:space="preserve"> TA \s "Jackson" </w:instrText>
      </w:r>
      <w:r w:rsidR="007C3242" w:rsidRPr="00745C25">
        <w:fldChar w:fldCharType="end"/>
      </w:r>
      <w:r w:rsidRPr="00745C25">
        <w:t>, 302 F.3d at 522 (internal quotation marks and citation omitted).</w:t>
      </w:r>
      <w:proofErr w:type="gramEnd"/>
      <w:r w:rsidRPr="00745C25">
        <w:t xml:space="preserve"> "If the judgment is void, the district court must set it aside." </w:t>
      </w:r>
      <w:proofErr w:type="gramStart"/>
      <w:r w:rsidRPr="00745C25">
        <w:t>Id. (internal quotation marks and citation omitted).</w:t>
      </w:r>
      <w:proofErr w:type="gramEnd"/>
      <w:r w:rsidRPr="00745C25">
        <w:t xml:space="preserve"> Our review of a denial of a Rule 60(b</w:t>
      </w:r>
      <w:proofErr w:type="gramStart"/>
      <w:r w:rsidRPr="00745C25">
        <w:t>)(</w:t>
      </w:r>
      <w:proofErr w:type="gramEnd"/>
      <w:r w:rsidRPr="00745C25">
        <w:t>4)</w:t>
      </w:r>
      <w:r w:rsidR="0072259D" w:rsidRPr="00745C25">
        <w:fldChar w:fldCharType="begin"/>
      </w:r>
      <w:r w:rsidR="0072259D" w:rsidRPr="00745C25">
        <w:instrText xml:space="preserve"> TA \s "Rule 60(b)(4)" </w:instrText>
      </w:r>
      <w:r w:rsidR="0072259D" w:rsidRPr="00745C25">
        <w:fldChar w:fldCharType="end"/>
      </w:r>
      <w:r w:rsidRPr="00745C25">
        <w:t xml:space="preserve"> motion thus is effectively de novo. </w:t>
      </w:r>
      <w:proofErr w:type="gramStart"/>
      <w:r w:rsidRPr="00745C25">
        <w:t>SLE, Inc., 722 F.3d at 267.</w:t>
      </w:r>
      <w:proofErr w:type="gramEnd"/>
      <w:r w:rsidRPr="00745C25">
        <w:t xml:space="preserve"> </w:t>
      </w:r>
      <w:proofErr w:type="spellStart"/>
      <w:r w:rsidRPr="00745C25">
        <w:rPr>
          <w:u w:val="single"/>
        </w:rPr>
        <w:t>Novoa</w:t>
      </w:r>
      <w:proofErr w:type="spellEnd"/>
      <w:r w:rsidRPr="00745C25">
        <w:rPr>
          <w:u w:val="single"/>
        </w:rPr>
        <w:t xml:space="preserve"> v. </w:t>
      </w:r>
      <w:proofErr w:type="spellStart"/>
      <w:r w:rsidRPr="00745C25">
        <w:rPr>
          <w:u w:val="single"/>
        </w:rPr>
        <w:t>Minjarez</w:t>
      </w:r>
      <w:proofErr w:type="spellEnd"/>
      <w:r w:rsidRPr="00745C25">
        <w:rPr>
          <w:u w:val="single"/>
        </w:rPr>
        <w:t xml:space="preserve"> (In re </w:t>
      </w:r>
      <w:proofErr w:type="spellStart"/>
      <w:r w:rsidRPr="00745C25">
        <w:rPr>
          <w:u w:val="single"/>
        </w:rPr>
        <w:t>Novoa</w:t>
      </w:r>
      <w:proofErr w:type="spellEnd"/>
      <w:r w:rsidRPr="00745C25">
        <w:rPr>
          <w:u w:val="single"/>
        </w:rPr>
        <w:t>), No. 16-50955, at *3 (5th Cir. June 5, 2017)</w:t>
      </w:r>
      <w:r w:rsidR="00341AD2" w:rsidRPr="00745C25">
        <w:rPr>
          <w:u w:val="single"/>
        </w:rPr>
        <w:fldChar w:fldCharType="begin"/>
      </w:r>
      <w:r w:rsidR="00341AD2" w:rsidRPr="00745C25">
        <w:instrText xml:space="preserve"> TA \l "</w:instrText>
      </w:r>
      <w:r w:rsidR="00341AD2" w:rsidRPr="00745C25">
        <w:rPr>
          <w:u w:val="single"/>
        </w:rPr>
        <w:instrText>Novoa v. Minjarez (In re Novoa), No. 16-50955, at *3 (5th Cir. June 5, 2017)</w:instrText>
      </w:r>
      <w:r w:rsidR="00341AD2" w:rsidRPr="00745C25">
        <w:instrText xml:space="preserve">" \s "Minjarez" \c 1 </w:instrText>
      </w:r>
      <w:r w:rsidR="00341AD2" w:rsidRPr="00745C25">
        <w:rPr>
          <w:u w:val="single"/>
        </w:rPr>
        <w:fldChar w:fldCharType="end"/>
      </w:r>
    </w:p>
    <w:p w14:paraId="5942071E" w14:textId="2D0A787D" w:rsidR="00D77259" w:rsidRPr="00745C25" w:rsidRDefault="0041406E" w:rsidP="00181528">
      <w:pPr>
        <w:spacing w:after="0"/>
        <w:rPr>
          <w:szCs w:val="28"/>
        </w:rPr>
      </w:pPr>
      <w:r w:rsidRPr="00745C25">
        <w:rPr>
          <w:szCs w:val="28"/>
        </w:rPr>
        <w:t xml:space="preserve">Conclusions of law are reviewed de novo, findings of fact are reviewed for clear error, and mixed questions of fact and law are reviewed de novo. See </w:t>
      </w:r>
      <w:proofErr w:type="spellStart"/>
      <w:r w:rsidRPr="00745C25">
        <w:rPr>
          <w:szCs w:val="28"/>
          <w:u w:val="single"/>
        </w:rPr>
        <w:t>Traina</w:t>
      </w:r>
      <w:proofErr w:type="spellEnd"/>
      <w:r w:rsidRPr="00745C25">
        <w:rPr>
          <w:szCs w:val="28"/>
          <w:u w:val="single"/>
        </w:rPr>
        <w:t xml:space="preserve"> v. Whitney National Bank, </w:t>
      </w:r>
      <w:proofErr w:type="gramStart"/>
      <w:r w:rsidRPr="00745C25">
        <w:rPr>
          <w:szCs w:val="28"/>
          <w:u w:val="single"/>
        </w:rPr>
        <w:t>109 F.3d 244, 246</w:t>
      </w:r>
      <w:proofErr w:type="gramEnd"/>
      <w:r w:rsidRPr="00745C25">
        <w:rPr>
          <w:szCs w:val="28"/>
          <w:u w:val="single"/>
        </w:rPr>
        <w:t xml:space="preserve"> (5th Cir. 1997)</w:t>
      </w:r>
      <w:r w:rsidR="00341AD2" w:rsidRPr="00745C25">
        <w:rPr>
          <w:szCs w:val="28"/>
          <w:u w:val="single"/>
        </w:rPr>
        <w:fldChar w:fldCharType="begin"/>
      </w:r>
      <w:r w:rsidR="00341AD2" w:rsidRPr="00745C25">
        <w:instrText xml:space="preserve"> TA \l "</w:instrText>
      </w:r>
      <w:r w:rsidR="00341AD2" w:rsidRPr="00745C25">
        <w:rPr>
          <w:szCs w:val="28"/>
          <w:u w:val="single"/>
        </w:rPr>
        <w:instrText>Traina v. Whitney National Bank, 109 F.3d 244, 246 (5th Cir. 1997)</w:instrText>
      </w:r>
      <w:r w:rsidR="00341AD2" w:rsidRPr="00745C25">
        <w:instrText xml:space="preserve">" \s "Traina v. Whitney National Bank" \c 1 </w:instrText>
      </w:r>
      <w:r w:rsidR="00341AD2" w:rsidRPr="00745C25">
        <w:rPr>
          <w:szCs w:val="28"/>
          <w:u w:val="single"/>
        </w:rPr>
        <w:fldChar w:fldCharType="end"/>
      </w:r>
      <w:r w:rsidRPr="00745C25">
        <w:rPr>
          <w:szCs w:val="28"/>
        </w:rPr>
        <w:t>.</w:t>
      </w:r>
      <w:r w:rsidR="00336CDB" w:rsidRPr="00745C25">
        <w:rPr>
          <w:szCs w:val="28"/>
        </w:rPr>
        <w:t xml:space="preserve"> </w:t>
      </w:r>
    </w:p>
    <w:p w14:paraId="1489F1E3" w14:textId="6B108B9E" w:rsidR="00B27A72" w:rsidRPr="00745C25" w:rsidRDefault="00B27A72" w:rsidP="00181528">
      <w:pPr>
        <w:pStyle w:val="Heading1"/>
        <w:spacing w:before="0" w:after="0" w:line="480" w:lineRule="auto"/>
        <w:rPr>
          <w:szCs w:val="28"/>
        </w:rPr>
      </w:pPr>
      <w:bookmarkStart w:id="38" w:name="_Toc61364257"/>
      <w:bookmarkStart w:id="39" w:name="_Toc63080990"/>
      <w:r w:rsidRPr="00745C25">
        <w:rPr>
          <w:szCs w:val="28"/>
        </w:rPr>
        <w:t>SUMMARY OF ARGUMENT</w:t>
      </w:r>
      <w:bookmarkEnd w:id="38"/>
      <w:bookmarkEnd w:id="39"/>
    </w:p>
    <w:p w14:paraId="60F47C8F" w14:textId="76A0BE6A" w:rsidR="00462448" w:rsidRPr="00745C25" w:rsidRDefault="00FA4376" w:rsidP="00181528">
      <w:pPr>
        <w:spacing w:before="0" w:after="0"/>
        <w:ind w:left="-14"/>
      </w:pPr>
      <w:r w:rsidRPr="00745C25">
        <w:t>The record shows that the</w:t>
      </w:r>
      <w:r w:rsidR="00170055" w:rsidRPr="00745C25">
        <w:t xml:space="preserve"> Court reli</w:t>
      </w:r>
      <w:r w:rsidRPr="00745C25">
        <w:t>ed</w:t>
      </w:r>
      <w:r w:rsidR="00170055" w:rsidRPr="00745C25">
        <w:t xml:space="preserve"> on</w:t>
      </w:r>
      <w:r w:rsidR="00E20A9D" w:rsidRPr="00745C25">
        <w:t xml:space="preserve"> the candor of</w:t>
      </w:r>
      <w:r w:rsidR="00170055" w:rsidRPr="00745C25">
        <w:t xml:space="preserve"> its officers to operate effectively and </w:t>
      </w:r>
      <w:r w:rsidR="00462448" w:rsidRPr="00745C25">
        <w:t xml:space="preserve">that </w:t>
      </w:r>
      <w:r w:rsidR="00170055" w:rsidRPr="00745C25">
        <w:t xml:space="preserve">a </w:t>
      </w:r>
      <w:r w:rsidR="00360F67" w:rsidRPr="00745C25">
        <w:t>fraud</w:t>
      </w:r>
      <w:r w:rsidR="00E43781" w:rsidRPr="00745C25">
        <w:t xml:space="preserve"> </w:t>
      </w:r>
      <w:r w:rsidR="00462448" w:rsidRPr="00745C25">
        <w:t>was perpetrat</w:t>
      </w:r>
      <w:r w:rsidR="00703ACE" w:rsidRPr="00745C25">
        <w:t>ed</w:t>
      </w:r>
      <w:r w:rsidR="00462448" w:rsidRPr="00745C25">
        <w:t xml:space="preserve"> </w:t>
      </w:r>
      <w:r w:rsidR="00170055" w:rsidRPr="00745C25">
        <w:t xml:space="preserve">on the Court </w:t>
      </w:r>
      <w:r w:rsidR="00E43781" w:rsidRPr="00745C25">
        <w:t xml:space="preserve">and upon Plaintiff / Appellant </w:t>
      </w:r>
      <w:r w:rsidR="00170055" w:rsidRPr="00745C25">
        <w:t>by Plaintiff’s own attorney</w:t>
      </w:r>
      <w:r w:rsidR="009E2BC7" w:rsidRPr="00745C25">
        <w:t>,</w:t>
      </w:r>
      <w:r w:rsidR="008B2D00" w:rsidRPr="00745C25">
        <w:t xml:space="preserve"> </w:t>
      </w:r>
      <w:r w:rsidR="001675B3" w:rsidRPr="00745C25">
        <w:t>Jason Ostrom</w:t>
      </w:r>
      <w:r w:rsidR="00722090" w:rsidRPr="00745C25">
        <w:t>,</w:t>
      </w:r>
      <w:r w:rsidR="00170055" w:rsidRPr="00745C25">
        <w:t xml:space="preserve"> </w:t>
      </w:r>
      <w:r w:rsidR="00360F67" w:rsidRPr="00745C25">
        <w:t xml:space="preserve">who </w:t>
      </w:r>
      <w:r w:rsidR="00170055" w:rsidRPr="00745C25">
        <w:t>assum</w:t>
      </w:r>
      <w:r w:rsidR="00360F67" w:rsidRPr="00745C25">
        <w:t>ed</w:t>
      </w:r>
      <w:r w:rsidR="00170055" w:rsidRPr="00745C25">
        <w:t xml:space="preserve"> a contrary legal position to that already established by </w:t>
      </w:r>
      <w:r w:rsidR="00163E61" w:rsidRPr="00745C25">
        <w:t>Appellant in this Court.</w:t>
      </w:r>
      <w:r w:rsidR="00163E61" w:rsidRPr="00745C25">
        <w:rPr>
          <w:rStyle w:val="FootnoteReference"/>
        </w:rPr>
        <w:footnoteReference w:id="4"/>
      </w:r>
      <w:r w:rsidR="008B2D00" w:rsidRPr="00745C25">
        <w:t xml:space="preserve"> </w:t>
      </w:r>
    </w:p>
    <w:p w14:paraId="404F49E2" w14:textId="1AB35711" w:rsidR="00462448" w:rsidRPr="00745C25" w:rsidRDefault="001675B3" w:rsidP="00181528">
      <w:pPr>
        <w:spacing w:before="0" w:after="0"/>
        <w:ind w:left="-14"/>
      </w:pPr>
      <w:r w:rsidRPr="00412CCE">
        <w:rPr>
          <w:highlight w:val="yellow"/>
        </w:rPr>
        <w:t xml:space="preserve">By </w:t>
      </w:r>
      <w:r w:rsidR="00E93BE8" w:rsidRPr="00412CCE">
        <w:rPr>
          <w:highlight w:val="yellow"/>
        </w:rPr>
        <w:t>filing</w:t>
      </w:r>
      <w:r w:rsidR="00E20A9D" w:rsidRPr="00412CCE">
        <w:rPr>
          <w:highlight w:val="yellow"/>
        </w:rPr>
        <w:t xml:space="preserve"> a</w:t>
      </w:r>
      <w:r w:rsidR="00E93BE8" w:rsidRPr="00412CCE">
        <w:rPr>
          <w:highlight w:val="yellow"/>
        </w:rPr>
        <w:t xml:space="preserve"> </w:t>
      </w:r>
      <w:r w:rsidR="00E20A9D" w:rsidRPr="00412CCE">
        <w:rPr>
          <w:highlight w:val="yellow"/>
        </w:rPr>
        <w:t xml:space="preserve">bundle of </w:t>
      </w:r>
      <w:r w:rsidR="00E93BE8" w:rsidRPr="00412CCE">
        <w:rPr>
          <w:highlight w:val="yellow"/>
        </w:rPr>
        <w:t>unopposed motions</w:t>
      </w:r>
      <w:r w:rsidR="00170055" w:rsidRPr="00412CCE">
        <w:rPr>
          <w:highlight w:val="yellow"/>
        </w:rPr>
        <w:t xml:space="preserve"> </w:t>
      </w:r>
      <w:r w:rsidR="00E20A9D" w:rsidRPr="00412CCE">
        <w:rPr>
          <w:highlight w:val="yellow"/>
        </w:rPr>
        <w:t>and unopposed proposed orders</w:t>
      </w:r>
      <w:r w:rsidRPr="00412CCE">
        <w:rPr>
          <w:highlight w:val="yellow"/>
        </w:rPr>
        <w:t xml:space="preserve"> </w:t>
      </w:r>
      <w:r w:rsidR="009D44B7" w:rsidRPr="00412CCE">
        <w:rPr>
          <w:szCs w:val="28"/>
          <w:highlight w:val="yellow"/>
        </w:rPr>
        <w:t>[</w:t>
      </w:r>
      <w:r w:rsidR="00A73647" w:rsidRPr="00412CCE">
        <w:rPr>
          <w:highlight w:val="yellow"/>
        </w:rPr>
        <w:t>ROA.20-20566.</w:t>
      </w:r>
      <w:r w:rsidR="009D44B7" w:rsidRPr="00412CCE">
        <w:rPr>
          <w:szCs w:val="28"/>
          <w:highlight w:val="yellow"/>
        </w:rPr>
        <w:t>976-1001]</w:t>
      </w:r>
      <w:r w:rsidR="0012577D" w:rsidRPr="00412CCE">
        <w:rPr>
          <w:szCs w:val="28"/>
          <w:highlight w:val="yellow"/>
        </w:rPr>
        <w:fldChar w:fldCharType="begin"/>
      </w:r>
      <w:r w:rsidR="006E7431" w:rsidRPr="00412CCE">
        <w:rPr>
          <w:szCs w:val="28"/>
          <w:highlight w:val="yellow"/>
        </w:rPr>
        <w:instrText xml:space="preserve"> TA \s "</w:instrText>
      </w:r>
      <w:r w:rsidR="009E7A3A" w:rsidRPr="00412CCE">
        <w:rPr>
          <w:highlight w:val="yellow"/>
        </w:rPr>
        <w:instrText xml:space="preserve"> </w:instrText>
      </w:r>
      <w:r w:rsidR="002017D1" w:rsidRPr="00412CCE">
        <w:rPr>
          <w:highlight w:val="yellow"/>
        </w:rPr>
        <w:instrText>[</w:instrText>
      </w:r>
      <w:r w:rsidR="009E7A3A" w:rsidRPr="00412CCE">
        <w:rPr>
          <w:highlight w:val="yellow"/>
        </w:rPr>
        <w:instrText>ROA.20-20566.</w:instrText>
      </w:r>
      <w:r w:rsidR="0012577D" w:rsidRPr="00412CCE">
        <w:rPr>
          <w:szCs w:val="28"/>
          <w:highlight w:val="yellow"/>
        </w:rPr>
        <w:instrText xml:space="preserve">976-1001]" </w:instrText>
      </w:r>
      <w:r w:rsidR="0012577D" w:rsidRPr="00412CCE">
        <w:rPr>
          <w:szCs w:val="28"/>
          <w:highlight w:val="yellow"/>
        </w:rPr>
        <w:fldChar w:fldCharType="end"/>
      </w:r>
      <w:r w:rsidR="009D44B7" w:rsidRPr="00412CCE">
        <w:rPr>
          <w:szCs w:val="28"/>
          <w:highlight w:val="yellow"/>
        </w:rPr>
        <w:t xml:space="preserve"> </w:t>
      </w:r>
      <w:r w:rsidRPr="00412CCE">
        <w:rPr>
          <w:highlight w:val="yellow"/>
        </w:rPr>
        <w:t>Ostrom</w:t>
      </w:r>
      <w:r w:rsidR="00E20A9D" w:rsidRPr="00412CCE">
        <w:rPr>
          <w:highlight w:val="yellow"/>
        </w:rPr>
        <w:t xml:space="preserve"> </w:t>
      </w:r>
      <w:r w:rsidRPr="00412CCE">
        <w:rPr>
          <w:highlight w:val="yellow"/>
        </w:rPr>
        <w:t>obtained an order under false pretexts</w:t>
      </w:r>
      <w:r w:rsidR="00462448" w:rsidRPr="00412CCE">
        <w:rPr>
          <w:highlight w:val="yellow"/>
        </w:rPr>
        <w:t xml:space="preserve">, </w:t>
      </w:r>
      <w:r w:rsidRPr="00412CCE">
        <w:rPr>
          <w:highlight w:val="yellow"/>
        </w:rPr>
        <w:t xml:space="preserve">giving the appearance that </w:t>
      </w:r>
      <w:r w:rsidR="00BD40A2" w:rsidRPr="00412CCE">
        <w:rPr>
          <w:highlight w:val="yellow"/>
        </w:rPr>
        <w:t xml:space="preserve">diversity had been polluted by the addition of an </w:t>
      </w:r>
      <w:r w:rsidR="00567E0A" w:rsidRPr="00412CCE">
        <w:rPr>
          <w:highlight w:val="yellow"/>
        </w:rPr>
        <w:t>“</w:t>
      </w:r>
      <w:r w:rsidR="00BD40A2" w:rsidRPr="00412CCE">
        <w:rPr>
          <w:highlight w:val="yellow"/>
        </w:rPr>
        <w:t>involuntary plaintiff</w:t>
      </w:r>
      <w:r w:rsidR="00567E0A" w:rsidRPr="00412CCE">
        <w:rPr>
          <w:highlight w:val="yellow"/>
        </w:rPr>
        <w:t>”</w:t>
      </w:r>
      <w:r w:rsidR="00BD40A2" w:rsidRPr="00412CCE">
        <w:rPr>
          <w:highlight w:val="yellow"/>
        </w:rPr>
        <w:t xml:space="preserve"> and that the case had been closed </w:t>
      </w:r>
      <w:r w:rsidR="00992118" w:rsidRPr="00412CCE">
        <w:rPr>
          <w:highlight w:val="yellow"/>
        </w:rPr>
        <w:t xml:space="preserve">due to </w:t>
      </w:r>
      <w:r w:rsidRPr="00412CCE">
        <w:rPr>
          <w:highlight w:val="yellow"/>
        </w:rPr>
        <w:t xml:space="preserve">remand to </w:t>
      </w:r>
      <w:r w:rsidR="00BD40A2" w:rsidRPr="00412CCE">
        <w:rPr>
          <w:highlight w:val="yellow"/>
        </w:rPr>
        <w:t>Harris County P</w:t>
      </w:r>
      <w:r w:rsidRPr="00412CCE">
        <w:rPr>
          <w:highlight w:val="yellow"/>
        </w:rPr>
        <w:t xml:space="preserve">robate </w:t>
      </w:r>
      <w:r w:rsidR="00BD40A2" w:rsidRPr="00412CCE">
        <w:rPr>
          <w:highlight w:val="yellow"/>
        </w:rPr>
        <w:t>C</w:t>
      </w:r>
      <w:r w:rsidRPr="00412CCE">
        <w:rPr>
          <w:highlight w:val="yellow"/>
        </w:rPr>
        <w:t xml:space="preserve">ourt </w:t>
      </w:r>
      <w:r w:rsidR="00462448" w:rsidRPr="00412CCE">
        <w:rPr>
          <w:highlight w:val="yellow"/>
        </w:rPr>
        <w:t>No. 4</w:t>
      </w:r>
      <w:r w:rsidR="007D627B" w:rsidRPr="00412CCE">
        <w:rPr>
          <w:highlight w:val="yellow"/>
        </w:rPr>
        <w:t xml:space="preserve">. However, </w:t>
      </w:r>
      <w:r w:rsidR="008B2D00" w:rsidRPr="00412CCE">
        <w:rPr>
          <w:highlight w:val="yellow"/>
        </w:rPr>
        <w:t>Ostrom’s “involuntary plaintiff”</w:t>
      </w:r>
      <w:r w:rsidR="0002630D" w:rsidRPr="00412CCE">
        <w:rPr>
          <w:highlight w:val="yellow"/>
        </w:rPr>
        <w:t>,</w:t>
      </w:r>
      <w:r w:rsidR="008B2D00" w:rsidRPr="00412CCE">
        <w:rPr>
          <w:highlight w:val="yellow"/>
        </w:rPr>
        <w:t xml:space="preserve"> </w:t>
      </w:r>
      <w:r w:rsidR="0002630D" w:rsidRPr="00412CCE">
        <w:rPr>
          <w:highlight w:val="yellow"/>
        </w:rPr>
        <w:t xml:space="preserve">Carl Brunsting, </w:t>
      </w:r>
      <w:r w:rsidR="008B2D00" w:rsidRPr="00412CCE">
        <w:rPr>
          <w:highlight w:val="yellow"/>
        </w:rPr>
        <w:t>was a cross plaintiff [</w:t>
      </w:r>
      <w:r w:rsidR="00A73647" w:rsidRPr="00412CCE">
        <w:rPr>
          <w:highlight w:val="yellow"/>
        </w:rPr>
        <w:t>ROA.20-20566.</w:t>
      </w:r>
      <w:r w:rsidR="008B2D00" w:rsidRPr="00412CCE">
        <w:rPr>
          <w:highlight w:val="yellow"/>
        </w:rPr>
        <w:t>610]</w:t>
      </w:r>
      <w:r w:rsidR="001C6A1E" w:rsidRPr="00412CCE">
        <w:rPr>
          <w:highlight w:val="yellow"/>
        </w:rPr>
        <w:fldChar w:fldCharType="begin"/>
      </w:r>
      <w:r w:rsidR="001C6A1E" w:rsidRPr="00412CCE">
        <w:rPr>
          <w:highlight w:val="yellow"/>
        </w:rPr>
        <w:instrText xml:space="preserve"> TA \s "[ROA.20-20566.610]" </w:instrText>
      </w:r>
      <w:r w:rsidR="001C6A1E" w:rsidRPr="00412CCE">
        <w:rPr>
          <w:highlight w:val="yellow"/>
        </w:rPr>
        <w:fldChar w:fldCharType="end"/>
      </w:r>
      <w:r w:rsidR="008B2D00" w:rsidRPr="00412CCE">
        <w:rPr>
          <w:highlight w:val="yellow"/>
        </w:rPr>
        <w:t xml:space="preserve"> </w:t>
      </w:r>
      <w:r w:rsidR="00E43781" w:rsidRPr="00412CCE">
        <w:rPr>
          <w:highlight w:val="yellow"/>
        </w:rPr>
        <w:t>who</w:t>
      </w:r>
      <w:r w:rsidR="008B2D00" w:rsidRPr="00412CCE">
        <w:rPr>
          <w:highlight w:val="yellow"/>
        </w:rPr>
        <w:t>, as a Harris County resident, was not outside the jurisdiction of the court and did not meet the ‘proper case’ qualification for addition as an “involuntary plaintiff”</w:t>
      </w:r>
      <w:r w:rsidR="00E43781" w:rsidRPr="00412CCE">
        <w:rPr>
          <w:highlight w:val="yellow"/>
        </w:rPr>
        <w:t xml:space="preserve"> under Federal Rule of Civil Procedure 19(a)</w:t>
      </w:r>
      <w:r w:rsidR="00462448" w:rsidRPr="00412CCE">
        <w:rPr>
          <w:highlight w:val="yellow"/>
        </w:rPr>
        <w:t>.</w:t>
      </w:r>
      <w:r w:rsidR="00462448" w:rsidRPr="00745C25">
        <w:t xml:space="preserve"> </w:t>
      </w:r>
    </w:p>
    <w:p w14:paraId="353463BB" w14:textId="76917023" w:rsidR="00CD0466" w:rsidRPr="00745C25" w:rsidRDefault="00462448" w:rsidP="00181528">
      <w:pPr>
        <w:spacing w:before="0" w:after="0"/>
        <w:ind w:left="-14"/>
      </w:pPr>
      <w:r w:rsidRPr="00745C25">
        <w:t>The record will further show</w:t>
      </w:r>
      <w:r w:rsidR="007D627B" w:rsidRPr="00745C25">
        <w:t xml:space="preserve"> that this case was not removed from a state court</w:t>
      </w:r>
      <w:r w:rsidR="0071191F" w:rsidRPr="00745C25">
        <w:t xml:space="preserve">, </w:t>
      </w:r>
      <w:r w:rsidR="00CD0466" w:rsidRPr="00745C25">
        <w:t>there w</w:t>
      </w:r>
      <w:r w:rsidR="0071191F" w:rsidRPr="00745C25">
        <w:t>ere</w:t>
      </w:r>
      <w:r w:rsidR="007D627B" w:rsidRPr="00745C25">
        <w:t xml:space="preserve"> </w:t>
      </w:r>
      <w:r w:rsidRPr="00745C25">
        <w:t>no</w:t>
      </w:r>
      <w:r w:rsidR="007D627B" w:rsidRPr="00745C25">
        <w:t xml:space="preserve"> related</w:t>
      </w:r>
      <w:r w:rsidRPr="00745C25">
        <w:t xml:space="preserve"> "probate proceedings" </w:t>
      </w:r>
      <w:r w:rsidR="00CD0466" w:rsidRPr="00745C25">
        <w:t xml:space="preserve">(Tex. Est. Code § 22.029); </w:t>
      </w:r>
      <w:r w:rsidR="00BA4FA2" w:rsidRPr="00745C25">
        <w:t>There is no decedent</w:t>
      </w:r>
      <w:r w:rsidR="00314900" w:rsidRPr="00745C25">
        <w:t>’</w:t>
      </w:r>
      <w:r w:rsidR="00BA4FA2" w:rsidRPr="00745C25">
        <w:t>s “estate”</w:t>
      </w:r>
      <w:r w:rsidR="00722090" w:rsidRPr="00745C25">
        <w:t xml:space="preserve"> </w:t>
      </w:r>
      <w:r w:rsidR="00722090" w:rsidRPr="00745C25">
        <w:rPr>
          <w:szCs w:val="28"/>
        </w:rPr>
        <w:t>(Tex. Est. Code § 22.012</w:t>
      </w:r>
      <w:r w:rsidR="000418D7" w:rsidRPr="00745C25">
        <w:rPr>
          <w:szCs w:val="28"/>
        </w:rPr>
        <w:fldChar w:fldCharType="begin"/>
      </w:r>
      <w:r w:rsidR="000418D7" w:rsidRPr="00745C25">
        <w:instrText xml:space="preserve"> TA \l "</w:instrText>
      </w:r>
      <w:r w:rsidR="000418D7" w:rsidRPr="00745C25">
        <w:rPr>
          <w:szCs w:val="28"/>
        </w:rPr>
        <w:instrText>Tex. Est. Code § 22.012</w:instrText>
      </w:r>
      <w:r w:rsidR="000418D7" w:rsidRPr="00745C25">
        <w:instrText xml:space="preserve">" \s "Tex. Est. Code § 22.012" \c 2 </w:instrText>
      </w:r>
      <w:r w:rsidR="000418D7" w:rsidRPr="00745C25">
        <w:rPr>
          <w:szCs w:val="28"/>
        </w:rPr>
        <w:fldChar w:fldCharType="end"/>
      </w:r>
      <w:r w:rsidR="00722090" w:rsidRPr="00745C25">
        <w:rPr>
          <w:szCs w:val="28"/>
        </w:rPr>
        <w:t>)</w:t>
      </w:r>
      <w:r w:rsidR="00722090" w:rsidRPr="00745C25">
        <w:rPr>
          <w:rStyle w:val="FootnoteReference"/>
          <w:szCs w:val="28"/>
        </w:rPr>
        <w:footnoteReference w:id="5"/>
      </w:r>
      <w:r w:rsidR="00722090" w:rsidRPr="00745C25">
        <w:rPr>
          <w:szCs w:val="28"/>
        </w:rPr>
        <w:t xml:space="preserve"> </w:t>
      </w:r>
      <w:r w:rsidR="00BA4FA2" w:rsidRPr="00745C25">
        <w:rPr>
          <w:szCs w:val="28"/>
        </w:rPr>
        <w:t xml:space="preserve">to </w:t>
      </w:r>
      <w:r w:rsidR="00722090" w:rsidRPr="00745C25">
        <w:rPr>
          <w:rFonts w:eastAsiaTheme="minorHAnsi"/>
          <w:szCs w:val="28"/>
        </w:rPr>
        <w:t xml:space="preserve">subject to </w:t>
      </w:r>
      <w:r w:rsidR="00BA4FA2" w:rsidRPr="00745C25">
        <w:rPr>
          <w:rFonts w:eastAsiaTheme="minorHAnsi"/>
          <w:szCs w:val="28"/>
        </w:rPr>
        <w:t>“</w:t>
      </w:r>
      <w:r w:rsidR="00096B82" w:rsidRPr="00745C25">
        <w:rPr>
          <w:rFonts w:eastAsiaTheme="minorHAnsi"/>
          <w:szCs w:val="28"/>
        </w:rPr>
        <w:t>in rem</w:t>
      </w:r>
      <w:r w:rsidR="00BA4FA2" w:rsidRPr="00745C25">
        <w:rPr>
          <w:rFonts w:eastAsiaTheme="minorHAnsi"/>
          <w:szCs w:val="28"/>
        </w:rPr>
        <w:t>”</w:t>
      </w:r>
      <w:r w:rsidR="00096B82" w:rsidRPr="00745C25">
        <w:rPr>
          <w:rFonts w:eastAsiaTheme="minorHAnsi"/>
          <w:szCs w:val="28"/>
        </w:rPr>
        <w:t xml:space="preserve"> </w:t>
      </w:r>
      <w:r w:rsidR="00096B82" w:rsidRPr="00745C25">
        <w:rPr>
          <w:szCs w:val="28"/>
        </w:rPr>
        <w:t>(Tex. Est. Code § 32.001</w:t>
      </w:r>
      <w:r w:rsidR="000418D7" w:rsidRPr="00745C25">
        <w:rPr>
          <w:szCs w:val="28"/>
        </w:rPr>
        <w:fldChar w:fldCharType="begin"/>
      </w:r>
      <w:r w:rsidR="000418D7" w:rsidRPr="00745C25">
        <w:instrText xml:space="preserve"> TA \l "</w:instrText>
      </w:r>
      <w:r w:rsidR="000418D7" w:rsidRPr="00745C25">
        <w:rPr>
          <w:szCs w:val="28"/>
        </w:rPr>
        <w:instrText>Tex. Est. Code § 32.001</w:instrText>
      </w:r>
      <w:r w:rsidR="000418D7" w:rsidRPr="00745C25">
        <w:instrText xml:space="preserve">" \s "Tex. Est. Code § 32.001" \c 2 </w:instrText>
      </w:r>
      <w:r w:rsidR="000418D7" w:rsidRPr="00745C25">
        <w:rPr>
          <w:szCs w:val="28"/>
        </w:rPr>
        <w:fldChar w:fldCharType="end"/>
      </w:r>
      <w:r w:rsidR="00096B82" w:rsidRPr="00745C25">
        <w:rPr>
          <w:szCs w:val="28"/>
        </w:rPr>
        <w:t>)</w:t>
      </w:r>
      <w:r w:rsidR="00360F67" w:rsidRPr="00745C25">
        <w:rPr>
          <w:szCs w:val="28"/>
        </w:rPr>
        <w:t xml:space="preserve"> </w:t>
      </w:r>
      <w:r w:rsidR="000D7B5B" w:rsidRPr="00745C25">
        <w:rPr>
          <w:szCs w:val="28"/>
        </w:rPr>
        <w:t>“</w:t>
      </w:r>
      <w:r w:rsidR="00722090" w:rsidRPr="00745C25">
        <w:rPr>
          <w:rFonts w:eastAsiaTheme="minorHAnsi"/>
          <w:szCs w:val="28"/>
        </w:rPr>
        <w:t>claims</w:t>
      </w:r>
      <w:r w:rsidR="00360F67" w:rsidRPr="00745C25">
        <w:rPr>
          <w:rFonts w:eastAsiaTheme="minorHAnsi"/>
          <w:szCs w:val="28"/>
        </w:rPr>
        <w:t>”</w:t>
      </w:r>
      <w:r w:rsidR="00722090" w:rsidRPr="00745C25">
        <w:rPr>
          <w:rFonts w:eastAsiaTheme="minorHAnsi"/>
          <w:szCs w:val="28"/>
        </w:rPr>
        <w:t xml:space="preserve"> </w:t>
      </w:r>
      <w:r w:rsidR="00722090" w:rsidRPr="00745C25">
        <w:rPr>
          <w:szCs w:val="28"/>
        </w:rPr>
        <w:t>(Tex. Est. Code § 22.005</w:t>
      </w:r>
      <w:r w:rsidR="000418D7" w:rsidRPr="00745C25">
        <w:rPr>
          <w:szCs w:val="28"/>
        </w:rPr>
        <w:fldChar w:fldCharType="begin"/>
      </w:r>
      <w:r w:rsidR="000418D7" w:rsidRPr="00745C25">
        <w:instrText xml:space="preserve"> TA \l "</w:instrText>
      </w:r>
      <w:r w:rsidR="000418D7" w:rsidRPr="00745C25">
        <w:rPr>
          <w:szCs w:val="28"/>
        </w:rPr>
        <w:instrText>Tex. Est. Code § 22.005</w:instrText>
      </w:r>
      <w:r w:rsidR="000418D7" w:rsidRPr="00745C25">
        <w:instrText xml:space="preserve">" \s "Tex. Est. Code § 22.005" \c 2 </w:instrText>
      </w:r>
      <w:r w:rsidR="000418D7" w:rsidRPr="00745C25">
        <w:rPr>
          <w:szCs w:val="28"/>
        </w:rPr>
        <w:fldChar w:fldCharType="end"/>
      </w:r>
      <w:r w:rsidR="00722090" w:rsidRPr="00745C25">
        <w:rPr>
          <w:szCs w:val="28"/>
        </w:rPr>
        <w:t>)</w:t>
      </w:r>
      <w:r w:rsidR="00BA4FA2" w:rsidRPr="00745C25">
        <w:rPr>
          <w:szCs w:val="28"/>
        </w:rPr>
        <w:t xml:space="preserve"> and there is no date certain set for trial</w:t>
      </w:r>
      <w:r w:rsidR="00722090" w:rsidRPr="00745C25">
        <w:rPr>
          <w:szCs w:val="28"/>
        </w:rPr>
        <w:t>.</w:t>
      </w:r>
      <w:r w:rsidR="00BA4FA2" w:rsidRPr="00745C25">
        <w:rPr>
          <w:rStyle w:val="FootnoteReference"/>
          <w:szCs w:val="28"/>
        </w:rPr>
        <w:footnoteReference w:id="6"/>
      </w:r>
      <w:bookmarkStart w:id="40" w:name="_GoBack"/>
      <w:bookmarkEnd w:id="40"/>
    </w:p>
    <w:p w14:paraId="71E0EC11" w14:textId="56013BC8" w:rsidR="006F3F36" w:rsidRPr="00745C25" w:rsidRDefault="00722090" w:rsidP="00181528">
      <w:pPr>
        <w:spacing w:before="0" w:after="0"/>
        <w:ind w:left="-14"/>
      </w:pPr>
      <w:r w:rsidRPr="00745C25">
        <w:rPr>
          <w:szCs w:val="28"/>
        </w:rPr>
        <w:t>The Brunsting wills are pour-over-wills (Tex. Est. Code § 254.001</w:t>
      </w:r>
      <w:r w:rsidR="000418D7" w:rsidRPr="00745C25">
        <w:rPr>
          <w:szCs w:val="28"/>
        </w:rPr>
        <w:fldChar w:fldCharType="begin"/>
      </w:r>
      <w:r w:rsidR="000418D7" w:rsidRPr="00745C25">
        <w:instrText xml:space="preserve"> TA \l "</w:instrText>
      </w:r>
      <w:r w:rsidR="000418D7" w:rsidRPr="00745C25">
        <w:rPr>
          <w:szCs w:val="28"/>
        </w:rPr>
        <w:instrText>Tex. Est. Code § 254.001</w:instrText>
      </w:r>
      <w:r w:rsidR="000418D7" w:rsidRPr="00745C25">
        <w:instrText xml:space="preserve">" \s "Tex. Est. Code § 254.001" \c 2 </w:instrText>
      </w:r>
      <w:r w:rsidR="000418D7" w:rsidRPr="00745C25">
        <w:rPr>
          <w:szCs w:val="28"/>
        </w:rPr>
        <w:fldChar w:fldCharType="end"/>
      </w:r>
      <w:r w:rsidRPr="00745C25">
        <w:rPr>
          <w:szCs w:val="28"/>
        </w:rPr>
        <w:t>). The sole devisee is the family trust.</w:t>
      </w:r>
      <w:r w:rsidRPr="00745C25">
        <w:rPr>
          <w:rStyle w:val="FootnoteReference"/>
          <w:szCs w:val="28"/>
        </w:rPr>
        <w:footnoteReference w:id="7"/>
      </w:r>
      <w:r w:rsidRPr="00745C25">
        <w:rPr>
          <w:szCs w:val="28"/>
        </w:rPr>
        <w:t xml:space="preserve"> </w:t>
      </w:r>
      <w:r w:rsidR="006F3F36" w:rsidRPr="00745C25">
        <w:rPr>
          <w:szCs w:val="28"/>
        </w:rPr>
        <w:t xml:space="preserve"> </w:t>
      </w:r>
      <w:r w:rsidRPr="00745C25">
        <w:rPr>
          <w:szCs w:val="28"/>
        </w:rPr>
        <w:t xml:space="preserve">There is no </w:t>
      </w:r>
      <w:r w:rsidR="002C6E2B" w:rsidRPr="00745C25">
        <w:rPr>
          <w:szCs w:val="28"/>
        </w:rPr>
        <w:t>probate court</w:t>
      </w:r>
      <w:r w:rsidR="00360F67" w:rsidRPr="00745C25">
        <w:rPr>
          <w:szCs w:val="28"/>
        </w:rPr>
        <w:t>, case, matter or proceeding</w:t>
      </w:r>
      <w:r w:rsidR="002C6E2B" w:rsidRPr="00745C25">
        <w:rPr>
          <w:szCs w:val="28"/>
        </w:rPr>
        <w:t xml:space="preserve">. </w:t>
      </w:r>
      <w:r w:rsidRPr="00745C25">
        <w:rPr>
          <w:szCs w:val="28"/>
        </w:rPr>
        <w:t>There is no executor</w:t>
      </w:r>
      <w:r w:rsidR="00CD0466" w:rsidRPr="00745C25">
        <w:rPr>
          <w:szCs w:val="28"/>
        </w:rPr>
        <w:t xml:space="preserve"> [ROA.17-20360.212</w:t>
      </w:r>
      <w:r w:rsidR="003D18F2" w:rsidRPr="00745C25">
        <w:rPr>
          <w:szCs w:val="28"/>
        </w:rPr>
        <w:t>]</w:t>
      </w:r>
      <w:r w:rsidR="00605ADF">
        <w:rPr>
          <w:noProof/>
          <w:szCs w:val="28"/>
        </w:rPr>
        <w:fldChar w:fldCharType="begin"/>
      </w:r>
      <w:r w:rsidR="00605ADF">
        <w:instrText xml:space="preserve"> TA \l "</w:instrText>
      </w:r>
      <w:r w:rsidR="00605ADF" w:rsidRPr="00EB2F91">
        <w:rPr>
          <w:noProof/>
          <w:szCs w:val="28"/>
        </w:rPr>
        <w:instrText>[ROA.17-20360.212] No jurisdiction in the probate court</w:instrText>
      </w:r>
      <w:r w:rsidR="00605ADF">
        <w:instrText xml:space="preserve">" \s "[ROA.17-20360.212]" \c 8 </w:instrText>
      </w:r>
      <w:r w:rsidR="00605ADF">
        <w:rPr>
          <w:noProof/>
          <w:szCs w:val="28"/>
        </w:rPr>
        <w:fldChar w:fldCharType="end"/>
      </w:r>
      <w:r w:rsidRPr="00745C25">
        <w:rPr>
          <w:szCs w:val="28"/>
        </w:rPr>
        <w:t>.</w:t>
      </w:r>
      <w:r w:rsidRPr="00745C25">
        <w:rPr>
          <w:rStyle w:val="FootnoteReference"/>
          <w:szCs w:val="28"/>
        </w:rPr>
        <w:footnoteReference w:id="8"/>
      </w:r>
      <w:r w:rsidRPr="00745C25">
        <w:rPr>
          <w:szCs w:val="28"/>
        </w:rPr>
        <w:t xml:space="preserve"> There is no docket control order. </w:t>
      </w:r>
      <w:r w:rsidR="003D18F2" w:rsidRPr="00745C25">
        <w:rPr>
          <w:szCs w:val="28"/>
        </w:rPr>
        <w:t>[ROA.17-20360.212]</w:t>
      </w:r>
      <w:r w:rsidR="00214336" w:rsidRPr="00745C25">
        <w:t xml:space="preserve"> </w:t>
      </w:r>
      <w:r w:rsidR="00214336" w:rsidRPr="00745C25">
        <w:fldChar w:fldCharType="begin"/>
      </w:r>
      <w:r w:rsidR="00214336" w:rsidRPr="00745C25">
        <w:instrText xml:space="preserve"> TA \s "[ROA.17-20360.212]" </w:instrText>
      </w:r>
      <w:r w:rsidR="00214336" w:rsidRPr="00745C25">
        <w:fldChar w:fldCharType="end"/>
      </w:r>
      <w:r w:rsidR="003D18F2" w:rsidRPr="00745C25">
        <w:rPr>
          <w:szCs w:val="28"/>
        </w:rPr>
        <w:t xml:space="preserve"> </w:t>
      </w:r>
      <w:proofErr w:type="gramStart"/>
      <w:r w:rsidRPr="00745C25">
        <w:rPr>
          <w:szCs w:val="28"/>
        </w:rPr>
        <w:t>There</w:t>
      </w:r>
      <w:proofErr w:type="gramEnd"/>
      <w:r w:rsidRPr="00745C25">
        <w:rPr>
          <w:szCs w:val="28"/>
        </w:rPr>
        <w:t xml:space="preserve"> are no probate proceedings and there have been no fully litigated state court determinations</w:t>
      </w:r>
      <w:r w:rsidR="006F3F36" w:rsidRPr="00745C25">
        <w:rPr>
          <w:szCs w:val="28"/>
        </w:rPr>
        <w:t>.</w:t>
      </w:r>
      <w:r w:rsidR="003607BC" w:rsidRPr="00745C25">
        <w:rPr>
          <w:szCs w:val="28"/>
        </w:rPr>
        <w:t xml:space="preserve"> Where there is a complete absence of competent jurisdiction there is no court, there are no court officers, there is no litigation and there is no immunity</w:t>
      </w:r>
      <w:r w:rsidR="00272932" w:rsidRPr="00745C25">
        <w:rPr>
          <w:szCs w:val="28"/>
        </w:rPr>
        <w:t xml:space="preserve"> [</w:t>
      </w:r>
      <w:r w:rsidR="00272932" w:rsidRPr="00745C25">
        <w:t>ROA.17-20360.3422-3423]</w:t>
      </w:r>
      <w:r w:rsidR="00916DB1">
        <w:rPr>
          <w:szCs w:val="28"/>
        </w:rPr>
        <w:fldChar w:fldCharType="begin"/>
      </w:r>
      <w:r w:rsidR="00916DB1">
        <w:instrText xml:space="preserve"> TA \l "</w:instrText>
      </w:r>
      <w:r w:rsidR="00916DB1" w:rsidRPr="009746F8">
        <w:rPr>
          <w:noProof/>
          <w:szCs w:val="28"/>
        </w:rPr>
        <w:instrText>[ROA.17-20360.3422-3423] W</w:instrText>
      </w:r>
      <w:r w:rsidR="00916DB1" w:rsidRPr="009746F8">
        <w:rPr>
          <w:szCs w:val="28"/>
        </w:rPr>
        <w:instrText>here there is a complete absence of competent jurisdiction there is no court, there are no court officers, there is no litigation and there is no immunity</w:instrText>
      </w:r>
      <w:r w:rsidR="00916DB1">
        <w:instrText xml:space="preserve">" \s "[ROA.17-20360.3422-3423]" \c 8 </w:instrText>
      </w:r>
      <w:r w:rsidR="00916DB1">
        <w:rPr>
          <w:szCs w:val="28"/>
        </w:rPr>
        <w:fldChar w:fldCharType="end"/>
      </w:r>
      <w:r w:rsidR="003607BC" w:rsidRPr="00745C25">
        <w:rPr>
          <w:szCs w:val="28"/>
        </w:rPr>
        <w:t>.</w:t>
      </w:r>
      <w:r w:rsidR="003607BC" w:rsidRPr="00745C25">
        <w:t xml:space="preserve"> </w:t>
      </w:r>
      <w:proofErr w:type="spellStart"/>
      <w:r w:rsidR="003607BC" w:rsidRPr="00745C25">
        <w:rPr>
          <w:szCs w:val="28"/>
          <w:u w:val="single"/>
        </w:rPr>
        <w:t>Mirales</w:t>
      </w:r>
      <w:proofErr w:type="spellEnd"/>
      <w:r w:rsidR="003607BC" w:rsidRPr="00745C25">
        <w:rPr>
          <w:szCs w:val="28"/>
          <w:u w:val="single"/>
        </w:rPr>
        <w:t xml:space="preserve"> v. Waco, 502 U.S. 9, 112 S. Ct. 286, 116 L. Ed. 2d 9 (1991)</w:t>
      </w:r>
      <w:r w:rsidR="003607BC" w:rsidRPr="00745C25">
        <w:rPr>
          <w:szCs w:val="28"/>
          <w:u w:val="single"/>
        </w:rPr>
        <w:fldChar w:fldCharType="begin"/>
      </w:r>
      <w:r w:rsidR="003607BC" w:rsidRPr="00745C25">
        <w:instrText xml:space="preserve"> TA \l "</w:instrText>
      </w:r>
      <w:r w:rsidR="003607BC" w:rsidRPr="00745C25">
        <w:rPr>
          <w:szCs w:val="28"/>
          <w:u w:val="single"/>
        </w:rPr>
        <w:instrText>Mirales v. Waco, 502 U.S. 9, 112 S. Ct. 286, 116 L. Ed. 2d 9 (1991)</w:instrText>
      </w:r>
      <w:r w:rsidR="003607BC" w:rsidRPr="00745C25">
        <w:instrText xml:space="preserve">" \s "Mirales v. Waco" \c 1 </w:instrText>
      </w:r>
      <w:r w:rsidR="003607BC" w:rsidRPr="00745C25">
        <w:rPr>
          <w:szCs w:val="28"/>
          <w:u w:val="single"/>
        </w:rPr>
        <w:fldChar w:fldCharType="end"/>
      </w:r>
      <w:r w:rsidR="003607BC" w:rsidRPr="00745C25">
        <w:rPr>
          <w:szCs w:val="28"/>
        </w:rPr>
        <w:t xml:space="preserve"> (citing </w:t>
      </w:r>
      <w:r w:rsidR="003607BC" w:rsidRPr="00745C25">
        <w:rPr>
          <w:szCs w:val="28"/>
          <w:u w:val="single"/>
        </w:rPr>
        <w:t>Forrester v. White, 484 U.S. 219, 227-29, 108 S. Ct. 538, 98 L. Ed. 2d 555 (1988)</w:t>
      </w:r>
      <w:r w:rsidR="003607BC" w:rsidRPr="00745C25">
        <w:rPr>
          <w:szCs w:val="28"/>
          <w:u w:val="single"/>
        </w:rPr>
        <w:fldChar w:fldCharType="begin"/>
      </w:r>
      <w:r w:rsidR="003607BC" w:rsidRPr="00745C25">
        <w:instrText xml:space="preserve"> TA \l "</w:instrText>
      </w:r>
      <w:r w:rsidR="003607BC" w:rsidRPr="00745C25">
        <w:rPr>
          <w:szCs w:val="28"/>
          <w:u w:val="single"/>
        </w:rPr>
        <w:instrText>Forrester v. White, 484 U.S. 219, 227-29, 108 S. Ct. 538, 98 L. Ed. 2d 555 (1988)</w:instrText>
      </w:r>
      <w:r w:rsidR="003607BC" w:rsidRPr="00745C25">
        <w:instrText xml:space="preserve">" \s "Forrester v. White" \c 1 </w:instrText>
      </w:r>
      <w:r w:rsidR="003607BC" w:rsidRPr="00745C25">
        <w:rPr>
          <w:szCs w:val="28"/>
          <w:u w:val="single"/>
        </w:rPr>
        <w:fldChar w:fldCharType="end"/>
      </w:r>
      <w:r w:rsidR="003607BC" w:rsidRPr="00745C25">
        <w:rPr>
          <w:szCs w:val="28"/>
        </w:rPr>
        <w:t xml:space="preserve">; </w:t>
      </w:r>
      <w:r w:rsidR="003607BC" w:rsidRPr="00745C25">
        <w:rPr>
          <w:szCs w:val="28"/>
          <w:u w:val="single"/>
        </w:rPr>
        <w:t>Stump v. Sparkman, 435 U.S. 349, 360, 98 S. Ct. 1099, 55 L. Ed. 2d 331 (1978)</w:t>
      </w:r>
      <w:r w:rsidR="003607BC" w:rsidRPr="00745C25">
        <w:rPr>
          <w:szCs w:val="28"/>
          <w:u w:val="single"/>
        </w:rPr>
        <w:fldChar w:fldCharType="begin"/>
      </w:r>
      <w:r w:rsidR="003607BC" w:rsidRPr="00745C25">
        <w:instrText xml:space="preserve"> TA \l "</w:instrText>
      </w:r>
      <w:r w:rsidR="003607BC" w:rsidRPr="00745C25">
        <w:rPr>
          <w:szCs w:val="28"/>
          <w:u w:val="single"/>
        </w:rPr>
        <w:instrText>Stump v. Sparkman, 435 U.S. 349, 360, 98 S. Ct. 1099, 55 L. Ed. 2d 331 (1978)</w:instrText>
      </w:r>
      <w:r w:rsidR="003607BC" w:rsidRPr="00745C25">
        <w:instrText xml:space="preserve">" \s "Stump v. Sparkman" \c 1 </w:instrText>
      </w:r>
      <w:r w:rsidR="003607BC" w:rsidRPr="00745C25">
        <w:rPr>
          <w:szCs w:val="28"/>
          <w:u w:val="single"/>
        </w:rPr>
        <w:fldChar w:fldCharType="end"/>
      </w:r>
      <w:r w:rsidR="003607BC" w:rsidRPr="00745C25">
        <w:rPr>
          <w:szCs w:val="28"/>
        </w:rPr>
        <w:t xml:space="preserve">; </w:t>
      </w:r>
      <w:r w:rsidR="003607BC" w:rsidRPr="00745C25">
        <w:rPr>
          <w:szCs w:val="28"/>
          <w:u w:val="single"/>
        </w:rPr>
        <w:t>Bradley, 13 Wall. at 351, 80 U.S. 335)</w:t>
      </w:r>
      <w:r w:rsidR="003607BC" w:rsidRPr="00745C25">
        <w:rPr>
          <w:szCs w:val="28"/>
          <w:u w:val="single"/>
        </w:rPr>
        <w:fldChar w:fldCharType="begin"/>
      </w:r>
      <w:r w:rsidR="003607BC" w:rsidRPr="00745C25">
        <w:instrText xml:space="preserve"> TA \l "</w:instrText>
      </w:r>
      <w:r w:rsidR="003607BC" w:rsidRPr="00745C25">
        <w:rPr>
          <w:szCs w:val="28"/>
          <w:u w:val="single"/>
        </w:rPr>
        <w:instrText>Bradley, 13 Wall. at 351, 80 U.S. 335)</w:instrText>
      </w:r>
      <w:r w:rsidR="003607BC" w:rsidRPr="00745C25">
        <w:instrText xml:space="preserve">" \s "Bradley" \c 1 </w:instrText>
      </w:r>
      <w:r w:rsidR="003607BC" w:rsidRPr="00745C25">
        <w:rPr>
          <w:szCs w:val="28"/>
          <w:u w:val="single"/>
        </w:rPr>
        <w:fldChar w:fldCharType="end"/>
      </w:r>
      <w:r w:rsidR="003607BC" w:rsidRPr="00745C25">
        <w:rPr>
          <w:szCs w:val="28"/>
        </w:rPr>
        <w:t>).</w:t>
      </w:r>
    </w:p>
    <w:p w14:paraId="5B4D73F9" w14:textId="51EE767B" w:rsidR="00312C7A" w:rsidRPr="00745C25" w:rsidRDefault="005A543A" w:rsidP="00181528">
      <w:pPr>
        <w:pStyle w:val="Heading1"/>
        <w:spacing w:before="0" w:after="0" w:line="480" w:lineRule="auto"/>
        <w:rPr>
          <w:szCs w:val="28"/>
        </w:rPr>
      </w:pPr>
      <w:bookmarkStart w:id="41" w:name="_Toc61364258"/>
      <w:bookmarkStart w:id="42" w:name="_Toc63080991"/>
      <w:r w:rsidRPr="00745C25">
        <w:rPr>
          <w:szCs w:val="28"/>
        </w:rPr>
        <w:t>ARGUMENT</w:t>
      </w:r>
      <w:bookmarkEnd w:id="41"/>
      <w:bookmarkEnd w:id="42"/>
    </w:p>
    <w:p w14:paraId="292EEEC5" w14:textId="3714B0A1" w:rsidR="00E14514" w:rsidRPr="00745C25" w:rsidRDefault="00E14514" w:rsidP="00181528">
      <w:pPr>
        <w:pStyle w:val="Heading2"/>
        <w:spacing w:before="0" w:after="0" w:line="480" w:lineRule="auto"/>
      </w:pPr>
      <w:bookmarkStart w:id="43" w:name="_Toc61364259"/>
      <w:bookmarkStart w:id="44" w:name="_Toc63080992"/>
      <w:r w:rsidRPr="00745C25">
        <w:t>Rule 19</w:t>
      </w:r>
      <w:r w:rsidR="007C308B" w:rsidRPr="00745C25">
        <w:fldChar w:fldCharType="begin"/>
      </w:r>
      <w:r w:rsidR="007C308B" w:rsidRPr="00745C25">
        <w:instrText xml:space="preserve"> TA \s "Rule 19" </w:instrText>
      </w:r>
      <w:r w:rsidR="007C308B" w:rsidRPr="00745C25">
        <w:fldChar w:fldCharType="end"/>
      </w:r>
      <w:r w:rsidRPr="00745C25">
        <w:t xml:space="preserve"> – “Involuntary Plaintiff" and the “Proper Case” Qualification</w:t>
      </w:r>
      <w:bookmarkEnd w:id="43"/>
      <w:bookmarkEnd w:id="44"/>
    </w:p>
    <w:p w14:paraId="49D27067" w14:textId="203E4080" w:rsidR="00E14514" w:rsidRPr="00745C25" w:rsidRDefault="00E14514" w:rsidP="009729C4">
      <w:pPr>
        <w:pStyle w:val="Quote"/>
      </w:pPr>
      <w:r w:rsidRPr="00745C25">
        <w:t>The law generally disfavors forced joinder of a party as a plaintiff with whatever procedural handicaps that normally entails. Under our adversary system the general rule is that only the party who initiates the lawsuit should be saddled with the procedural burdens of a plaintiff. For that reason, absent the "proper case" exception, where there is an obligation to join as a plaintiff, the preferred method is to designate and serve involuntary parties as defendants, regardless of their appropriate interest alignment. See generally Wright Miller, 7 Federal Practice and Procedure § 1605 and cases cited therein.</w:t>
      </w:r>
      <w:r w:rsidR="000E7F20" w:rsidRPr="00745C25">
        <w:t xml:space="preserve"> </w:t>
      </w:r>
      <w:proofErr w:type="spellStart"/>
      <w:r w:rsidRPr="00745C25">
        <w:rPr>
          <w:u w:val="single"/>
        </w:rPr>
        <w:t>Eikel</w:t>
      </w:r>
      <w:proofErr w:type="spellEnd"/>
      <w:r w:rsidRPr="00745C25">
        <w:rPr>
          <w:u w:val="single"/>
        </w:rPr>
        <w:t xml:space="preserve"> v. States Marine Lines, Inc., 473 F.2d 959, 962 (5th Cir. 1973)</w:t>
      </w:r>
      <w:r w:rsidR="00341AD2" w:rsidRPr="00745C25">
        <w:rPr>
          <w:u w:val="single"/>
        </w:rPr>
        <w:fldChar w:fldCharType="begin"/>
      </w:r>
      <w:r w:rsidR="00341AD2" w:rsidRPr="00745C25">
        <w:instrText xml:space="preserve"> TA \l "</w:instrText>
      </w:r>
      <w:r w:rsidR="00341AD2" w:rsidRPr="00745C25">
        <w:rPr>
          <w:u w:val="single"/>
        </w:rPr>
        <w:instrText>Eikel v. States Marine Lines, Inc., 473 F.2d 959, 962 (5th Cir. 1973)</w:instrText>
      </w:r>
      <w:r w:rsidR="00341AD2" w:rsidRPr="00745C25">
        <w:instrText xml:space="preserve">" \s "Eikel" \c 1 </w:instrText>
      </w:r>
      <w:r w:rsidR="00341AD2" w:rsidRPr="00745C25">
        <w:rPr>
          <w:u w:val="single"/>
        </w:rPr>
        <w:fldChar w:fldCharType="end"/>
      </w:r>
    </w:p>
    <w:p w14:paraId="16E411FB" w14:textId="6B5B4801" w:rsidR="000B50F5" w:rsidRPr="00745C25" w:rsidRDefault="00F40502" w:rsidP="00181528">
      <w:pPr>
        <w:pStyle w:val="Heading2"/>
        <w:spacing w:before="0" w:after="0" w:line="480" w:lineRule="auto"/>
      </w:pPr>
      <w:bookmarkStart w:id="45" w:name="_Toc61364260"/>
      <w:bookmarkStart w:id="46" w:name="_Toc63080993"/>
      <w:r w:rsidRPr="00745C25">
        <w:t>Improper Joinder</w:t>
      </w:r>
      <w:bookmarkEnd w:id="45"/>
      <w:bookmarkEnd w:id="46"/>
    </w:p>
    <w:p w14:paraId="08B6F413" w14:textId="7FDA2790" w:rsidR="00BB0CC4" w:rsidRPr="00745C25" w:rsidRDefault="000E7F20" w:rsidP="00181528">
      <w:pPr>
        <w:spacing w:before="0" w:after="0"/>
      </w:pPr>
      <w:r w:rsidRPr="00745C25">
        <w:t>Traditionally, a 'proper case' is one in which the involuntary plaintiff is outside the court's jurisdiction and is under some obligation to join the plaintiff's lawsuit</w:t>
      </w:r>
      <w:r w:rsidRPr="00745C25">
        <w:rPr>
          <w:b/>
        </w:rPr>
        <w:t xml:space="preserve"> </w:t>
      </w:r>
      <w:r w:rsidRPr="00745C25">
        <w:t xml:space="preserve">but has refused to do so. Otherwise, the absent party must be joined and served as a defendant and then realigned if necessary. </w:t>
      </w:r>
      <w:r w:rsidRPr="00745C25">
        <w:rPr>
          <w:u w:val="single"/>
        </w:rPr>
        <w:t>4 Moore's Federal Practice § 19.04[4</w:t>
      </w:r>
      <w:proofErr w:type="gramStart"/>
      <w:r w:rsidRPr="00745C25">
        <w:rPr>
          <w:u w:val="single"/>
        </w:rPr>
        <w:t>][</w:t>
      </w:r>
      <w:proofErr w:type="gramEnd"/>
      <w:r w:rsidRPr="00745C25">
        <w:rPr>
          <w:u w:val="single"/>
        </w:rPr>
        <w:t>a] (3d ed. 2010)</w:t>
      </w:r>
      <w:r w:rsidR="00341AD2" w:rsidRPr="00745C25">
        <w:rPr>
          <w:u w:val="single"/>
        </w:rPr>
        <w:fldChar w:fldCharType="begin"/>
      </w:r>
      <w:r w:rsidR="00341AD2" w:rsidRPr="00745C25">
        <w:instrText xml:space="preserve"> TA \l "</w:instrText>
      </w:r>
      <w:r w:rsidR="00341AD2" w:rsidRPr="00745C25">
        <w:rPr>
          <w:u w:val="single"/>
        </w:rPr>
        <w:instrText>4 Moore's Federal Practice § 19.04[4][a] (3d ed. 2010)</w:instrText>
      </w:r>
      <w:r w:rsidR="00341AD2" w:rsidRPr="00745C25">
        <w:instrText xml:space="preserve">" \s "4 Moore's Federal Practice § 19.04[4][a] (3d ed. 2010)" \c 5 </w:instrText>
      </w:r>
      <w:r w:rsidR="00341AD2" w:rsidRPr="00745C25">
        <w:rPr>
          <w:u w:val="single"/>
        </w:rPr>
        <w:fldChar w:fldCharType="end"/>
      </w:r>
      <w:r w:rsidR="000B50F5" w:rsidRPr="00745C25">
        <w:t>.</w:t>
      </w:r>
      <w:r w:rsidR="00015ACD" w:rsidRPr="00745C25">
        <w:t xml:space="preserve"> </w:t>
      </w:r>
    </w:p>
    <w:p w14:paraId="4DEF6BC8" w14:textId="72C9C481" w:rsidR="000B50F5" w:rsidRPr="00745C25" w:rsidRDefault="00BB0CC4" w:rsidP="00181528">
      <w:pPr>
        <w:spacing w:before="0" w:after="0"/>
      </w:pPr>
      <w:r w:rsidRPr="00745C25">
        <w:t>The record shows Carl Brunsting</w:t>
      </w:r>
      <w:r w:rsidR="00462448" w:rsidRPr="00745C25">
        <w:t>,</w:t>
      </w:r>
      <w:r w:rsidRPr="00745C25">
        <w:t xml:space="preserve"> as a cross-plaintiff </w:t>
      </w:r>
      <w:r w:rsidR="007F5FFB" w:rsidRPr="00745C25">
        <w:t xml:space="preserve">in a later filed action </w:t>
      </w:r>
      <w:r w:rsidR="007873AC" w:rsidRPr="00745C25">
        <w:t>[</w:t>
      </w:r>
      <w:r w:rsidR="00A73647" w:rsidRPr="00745C25">
        <w:t>ROA.20-20566.</w:t>
      </w:r>
      <w:r w:rsidR="007873AC" w:rsidRPr="00745C25">
        <w:t>610</w:t>
      </w:r>
      <w:r w:rsidR="006E7431" w:rsidRPr="00745C25">
        <w:t>]</w:t>
      </w:r>
      <w:r w:rsidR="006E7431" w:rsidRPr="00745C25">
        <w:fldChar w:fldCharType="begin"/>
      </w:r>
      <w:r w:rsidR="006E7431" w:rsidRPr="00745C25">
        <w:instrText xml:space="preserve"> TA \s "</w:instrText>
      </w:r>
      <w:r w:rsidR="009E7A3A" w:rsidRPr="00745C25">
        <w:instrText>[ROA.20-20566.</w:instrText>
      </w:r>
      <w:r w:rsidR="006E7431" w:rsidRPr="00745C25">
        <w:instrText xml:space="preserve">610]" </w:instrText>
      </w:r>
      <w:r w:rsidR="006E7431" w:rsidRPr="00745C25">
        <w:fldChar w:fldCharType="end"/>
      </w:r>
      <w:r w:rsidR="007873AC" w:rsidRPr="00745C25">
        <w:t xml:space="preserve">, </w:t>
      </w:r>
      <w:r w:rsidR="006E7431" w:rsidRPr="00745C25">
        <w:t>[ROA.20-20566.</w:t>
      </w:r>
      <w:r w:rsidR="007873AC" w:rsidRPr="00745C25">
        <w:t>613-633]</w:t>
      </w:r>
      <w:r w:rsidR="004E0357" w:rsidRPr="004E0357">
        <w:t xml:space="preserve"> </w:t>
      </w:r>
      <w:r w:rsidR="004E0357" w:rsidRPr="00745C25">
        <w:t>]</w:t>
      </w:r>
      <w:r w:rsidR="004E0357">
        <w:rPr>
          <w:szCs w:val="28"/>
        </w:rPr>
        <w:fldChar w:fldCharType="begin"/>
      </w:r>
      <w:r w:rsidR="004E0357">
        <w:instrText xml:space="preserve"> TA \l "</w:instrText>
      </w:r>
      <w:r w:rsidR="004E0357" w:rsidRPr="00F37DDB">
        <w:rPr>
          <w:noProof/>
          <w:szCs w:val="28"/>
        </w:rPr>
        <w:instrText xml:space="preserve">[ROA.20-20566.613-633] </w:instrText>
      </w:r>
      <w:r w:rsidR="004E0357" w:rsidRPr="00F37DDB">
        <w:rPr>
          <w:szCs w:val="28"/>
        </w:rPr>
        <w:instrText>Lawsuit filed in the state probate court</w:instrText>
      </w:r>
      <w:r w:rsidR="004E0357">
        <w:instrText xml:space="preserve">" \s "[ROA.20-20566.613-633]" \c 8 </w:instrText>
      </w:r>
      <w:r w:rsidR="004E0357">
        <w:rPr>
          <w:szCs w:val="28"/>
        </w:rPr>
        <w:fldChar w:fldCharType="end"/>
      </w:r>
      <w:r w:rsidR="00462448" w:rsidRPr="00745C25">
        <w:t>,</w:t>
      </w:r>
      <w:r w:rsidR="007873AC" w:rsidRPr="00745C25">
        <w:t xml:space="preserve"> </w:t>
      </w:r>
      <w:r w:rsidRPr="00745C25">
        <w:t>could not have polluted 28 U.S.C. § 1367(a)</w:t>
      </w:r>
      <w:r w:rsidRPr="00745C25">
        <w:fldChar w:fldCharType="begin"/>
      </w:r>
      <w:r w:rsidRPr="00745C25">
        <w:instrText xml:space="preserve"> TA \l "28 U.S.C. § 1367(a)" \s "28 U.S.C. § 1367(a)" \c 2 </w:instrText>
      </w:r>
      <w:r w:rsidRPr="00745C25">
        <w:fldChar w:fldCharType="end"/>
      </w:r>
      <w:r w:rsidRPr="00745C25">
        <w:t xml:space="preserve"> diversity in any event. </w:t>
      </w:r>
      <w:proofErr w:type="gramStart"/>
      <w:r w:rsidRPr="00745C25">
        <w:t xml:space="preserve">See </w:t>
      </w:r>
      <w:r w:rsidRPr="00745C25">
        <w:rPr>
          <w:i/>
          <w:iCs/>
          <w:u w:val="single"/>
        </w:rPr>
        <w:t>State Nat'l Ins. Co. v. Yates,</w:t>
      </w:r>
      <w:r w:rsidRPr="00745C25">
        <w:rPr>
          <w:u w:val="single"/>
        </w:rPr>
        <w:t xml:space="preserve"> 391 F.3d 577, 579 (5th Cir. 2004)</w:t>
      </w:r>
      <w:r w:rsidR="004C16FE" w:rsidRPr="00745C25">
        <w:rPr>
          <w:u w:val="single"/>
        </w:rPr>
        <w:fldChar w:fldCharType="begin"/>
      </w:r>
      <w:r w:rsidR="004C16FE" w:rsidRPr="00745C25">
        <w:instrText xml:space="preserve"> TA \l "</w:instrText>
      </w:r>
      <w:r w:rsidR="004C16FE" w:rsidRPr="00745C25">
        <w:rPr>
          <w:i/>
          <w:iCs/>
          <w:u w:val="single"/>
        </w:rPr>
        <w:instrText>State Nat'l Ins. Co. v. Yates,</w:instrText>
      </w:r>
      <w:r w:rsidR="004C16FE" w:rsidRPr="00745C25">
        <w:rPr>
          <w:u w:val="single"/>
        </w:rPr>
        <w:instrText xml:space="preserve"> 391 F.3d 577, 579 (5th Cir. 2004)</w:instrText>
      </w:r>
      <w:r w:rsidR="004C16FE" w:rsidRPr="00745C25">
        <w:instrText xml:space="preserve">" \s "State Nat'l Ins. Co. v. Yates" \c 1 </w:instrText>
      </w:r>
      <w:r w:rsidR="004C16FE" w:rsidRPr="00745C25">
        <w:rPr>
          <w:u w:val="single"/>
        </w:rPr>
        <w:fldChar w:fldCharType="end"/>
      </w:r>
      <w:r w:rsidRPr="00745C25">
        <w:t>.</w:t>
      </w:r>
      <w:proofErr w:type="gramEnd"/>
      <w:r w:rsidRPr="00745C25">
        <w:t xml:space="preserve"> Moreover,</w:t>
      </w:r>
      <w:r w:rsidR="004C16FE" w:rsidRPr="00745C25">
        <w:t xml:space="preserve"> </w:t>
      </w:r>
      <w:r w:rsidRPr="00745C25">
        <w:t>a</w:t>
      </w:r>
      <w:r w:rsidR="000B50F5" w:rsidRPr="00745C25">
        <w:t xml:space="preserve">t 4:14 P.M. on March 9, 2012 </w:t>
      </w:r>
      <w:r w:rsidR="000E7F20" w:rsidRPr="00745C25">
        <w:t xml:space="preserve">Carl Brunsting </w:t>
      </w:r>
      <w:r w:rsidR="000B50F5" w:rsidRPr="00745C25">
        <w:t>filed a “VERIFIED PETITION TO TAKE DEPOSITION</w:t>
      </w:r>
      <w:r w:rsidR="00703ACE" w:rsidRPr="00745C25">
        <w:t>S</w:t>
      </w:r>
      <w:r w:rsidR="000B50F5" w:rsidRPr="00745C25">
        <w:t xml:space="preserve"> BEFORE SUIT” in the 80</w:t>
      </w:r>
      <w:r w:rsidR="000B50F5" w:rsidRPr="00745C25">
        <w:rPr>
          <w:vertAlign w:val="superscript"/>
        </w:rPr>
        <w:t>th</w:t>
      </w:r>
      <w:r w:rsidR="000B50F5" w:rsidRPr="00745C25">
        <w:t xml:space="preserve"> Judicial District Court of Harris County, Texas </w:t>
      </w:r>
      <w:r w:rsidR="009913E4" w:rsidRPr="00745C25">
        <w:t>No 2012-</w:t>
      </w:r>
      <w:r w:rsidR="00722090" w:rsidRPr="00745C25">
        <w:t>14538</w:t>
      </w:r>
      <w:r w:rsidR="00B07C77" w:rsidRPr="00745C25">
        <w:t xml:space="preserve"> </w:t>
      </w:r>
      <w:r w:rsidR="000B50F5" w:rsidRPr="00745C25">
        <w:t>in which he states</w:t>
      </w:r>
      <w:r w:rsidR="00B07C77" w:rsidRPr="00745C25">
        <w:t xml:space="preserve"> at page 1, </w:t>
      </w:r>
      <w:r w:rsidR="00314900" w:rsidRPr="00745C25">
        <w:t>¶</w:t>
      </w:r>
      <w:r w:rsidR="00B07C77" w:rsidRPr="00745C25">
        <w:t xml:space="preserve"> 1</w:t>
      </w:r>
      <w:r w:rsidR="000B50F5" w:rsidRPr="00745C25">
        <w:t xml:space="preserve">: </w:t>
      </w:r>
    </w:p>
    <w:p w14:paraId="2EC095F2" w14:textId="77777777" w:rsidR="000B50F5" w:rsidRPr="00745C25" w:rsidRDefault="000B50F5" w:rsidP="009729C4">
      <w:pPr>
        <w:pStyle w:val="Quote"/>
      </w:pPr>
      <w:r w:rsidRPr="00745C25">
        <w:t>“1. Petitioner is a resident of Harris County, Texas and is one of the heirs of the estates of his parents, Elmer and Nelva Brunsting, who both resided in Harris County, Texas until their deaths. Petitioner is also one of the beneficiaries of the Brunsting Family Living Trust (the "Family Trust") and other trusts arising therefrom</w:t>
      </w:r>
      <w:proofErr w:type="gramStart"/>
      <w:r w:rsidRPr="00745C25">
        <w:t>,…</w:t>
      </w:r>
      <w:proofErr w:type="gramEnd"/>
      <w:r w:rsidRPr="00745C25">
        <w:t xml:space="preserve">” </w:t>
      </w:r>
    </w:p>
    <w:p w14:paraId="2E38895A" w14:textId="75C0DE04" w:rsidR="00ED17AF" w:rsidRPr="00745C25" w:rsidRDefault="000B50F5" w:rsidP="00181528">
      <w:pPr>
        <w:spacing w:before="0" w:after="0"/>
      </w:pPr>
      <w:r w:rsidRPr="00745C25">
        <w:t xml:space="preserve">With the absence of Rooker-Feldman or any other </w:t>
      </w:r>
      <w:r w:rsidR="00B07C77" w:rsidRPr="00745C25">
        <w:t xml:space="preserve">applicable </w:t>
      </w:r>
      <w:r w:rsidRPr="00745C25">
        <w:t>abstention this Court is entitled to take judicial notice that</w:t>
      </w:r>
      <w:r w:rsidR="00015ACD" w:rsidRPr="00745C25">
        <w:t>,</w:t>
      </w:r>
      <w:r w:rsidRPr="00745C25">
        <w:t xml:space="preserve"> by his own verification</w:t>
      </w:r>
      <w:r w:rsidR="00015ACD" w:rsidRPr="00745C25">
        <w:t>,</w:t>
      </w:r>
      <w:r w:rsidRPr="00745C25">
        <w:t xml:space="preserve"> Carl Brunsting </w:t>
      </w:r>
      <w:r w:rsidR="000E7F20" w:rsidRPr="00745C25">
        <w:t>is and was at all times herein a Houston resident who was not outside the court's jurisdiction and not a 'proper case' for joinder as an “involuntary plaintiff”</w:t>
      </w:r>
      <w:r w:rsidR="00B07C77" w:rsidRPr="00745C25">
        <w:t xml:space="preserve"> under Rule 19</w:t>
      </w:r>
      <w:r w:rsidR="007C308B" w:rsidRPr="00745C25">
        <w:fldChar w:fldCharType="begin"/>
      </w:r>
      <w:r w:rsidR="007C308B" w:rsidRPr="00745C25">
        <w:instrText xml:space="preserve"> TA \s "Rule 19" </w:instrText>
      </w:r>
      <w:r w:rsidR="007C308B" w:rsidRPr="00745C25">
        <w:fldChar w:fldCharType="end"/>
      </w:r>
      <w:r w:rsidR="00B07C77" w:rsidRPr="00745C25">
        <w:t>(a)</w:t>
      </w:r>
      <w:r w:rsidR="009913E4" w:rsidRPr="00745C25">
        <w:t xml:space="preserve">. </w:t>
      </w:r>
      <w:r w:rsidRPr="00745C25">
        <w:t>T</w:t>
      </w:r>
      <w:r w:rsidR="003F41AE" w:rsidRPr="00745C25">
        <w:t xml:space="preserve">he </w:t>
      </w:r>
      <w:r w:rsidR="00722090" w:rsidRPr="00745C25">
        <w:t>record</w:t>
      </w:r>
      <w:r w:rsidR="00B07C77" w:rsidRPr="00745C25">
        <w:t xml:space="preserve"> </w:t>
      </w:r>
      <w:r w:rsidR="00CA7B0C" w:rsidRPr="00745C25">
        <w:t xml:space="preserve">also </w:t>
      </w:r>
      <w:r w:rsidR="003F41AE" w:rsidRPr="00745C25">
        <w:t xml:space="preserve">shows that </w:t>
      </w:r>
      <w:r w:rsidR="00015ACD" w:rsidRPr="00745C25">
        <w:t>the sole devisee of the Brunsting wills</w:t>
      </w:r>
      <w:r w:rsidR="007D1271" w:rsidRPr="00745C25">
        <w:t>,</w:t>
      </w:r>
      <w:r w:rsidR="00BB0CC4" w:rsidRPr="00745C25">
        <w:t xml:space="preserve"> [ROA.17-20360.2372-2382]</w:t>
      </w:r>
      <w:r w:rsidR="005368C7">
        <w:rPr>
          <w:szCs w:val="28"/>
        </w:rPr>
        <w:fldChar w:fldCharType="begin"/>
      </w:r>
      <w:r w:rsidR="005368C7">
        <w:instrText xml:space="preserve"> TA \l "</w:instrText>
      </w:r>
      <w:r w:rsidR="005368C7" w:rsidRPr="00D80EF3">
        <w:rPr>
          <w:noProof/>
          <w:szCs w:val="28"/>
        </w:rPr>
        <w:instrText xml:space="preserve">[ROA.17-20360.2372-2382] </w:instrText>
      </w:r>
      <w:r w:rsidR="005368C7" w:rsidRPr="00D80EF3">
        <w:rPr>
          <w:szCs w:val="28"/>
        </w:rPr>
        <w:instrText>Nelva’s Will</w:instrText>
      </w:r>
      <w:r w:rsidR="005368C7">
        <w:instrText xml:space="preserve">" \s "[ROA.17-20360.2372-2382]" \c 8 </w:instrText>
      </w:r>
      <w:r w:rsidR="005368C7">
        <w:rPr>
          <w:szCs w:val="28"/>
        </w:rPr>
        <w:fldChar w:fldCharType="end"/>
      </w:r>
      <w:r w:rsidR="007D1271" w:rsidRPr="00745C25">
        <w:t>, [ROA.17-20360.2384-2393]</w:t>
      </w:r>
      <w:r w:rsidR="00C12659" w:rsidRPr="00745C25">
        <w:fldChar w:fldCharType="begin"/>
      </w:r>
      <w:r w:rsidR="00C12659" w:rsidRPr="00745C25">
        <w:instrText xml:space="preserve"> TA \l "[ROA.17-20360.2384-2393]</w:instrText>
      </w:r>
      <w:r w:rsidR="005368C7">
        <w:instrText xml:space="preserve"> Elmer’</w:instrText>
      </w:r>
      <w:r w:rsidR="006E5544">
        <w:instrText>s Will</w:instrText>
      </w:r>
      <w:r w:rsidR="00C12659" w:rsidRPr="00745C25">
        <w:instrText xml:space="preserve">" \s "[ROA.17-20360.2384-2393]" \c 8 </w:instrText>
      </w:r>
      <w:r w:rsidR="00C12659" w:rsidRPr="00745C25">
        <w:fldChar w:fldCharType="end"/>
      </w:r>
      <w:r w:rsidR="007D1271" w:rsidRPr="00745C25">
        <w:t>,</w:t>
      </w:r>
      <w:r w:rsidR="00BB0CC4" w:rsidRPr="00745C25">
        <w:t xml:space="preserve"> </w:t>
      </w:r>
      <w:r w:rsidR="00015ACD" w:rsidRPr="00745C25">
        <w:t>is the family trust</w:t>
      </w:r>
      <w:r w:rsidR="00722090" w:rsidRPr="00745C25">
        <w:t xml:space="preserve"> and</w:t>
      </w:r>
      <w:r w:rsidR="007D1271" w:rsidRPr="00745C25">
        <w:t xml:space="preserve"> </w:t>
      </w:r>
      <w:r w:rsidR="00015ACD" w:rsidRPr="00745C25">
        <w:t>Carl is not an heir to his parent</w:t>
      </w:r>
      <w:r w:rsidR="00C47A94" w:rsidRPr="00745C25">
        <w:t>’</w:t>
      </w:r>
      <w:r w:rsidR="00015ACD" w:rsidRPr="00745C25">
        <w:t>s estate</w:t>
      </w:r>
      <w:r w:rsidR="00107C95" w:rsidRPr="00745C25">
        <w:t>,</w:t>
      </w:r>
      <w:r w:rsidR="00C47A94" w:rsidRPr="00745C25">
        <w:t xml:space="preserve"> as</w:t>
      </w:r>
      <w:r w:rsidR="00C21817" w:rsidRPr="00745C25">
        <w:t xml:space="preserve"> his</w:t>
      </w:r>
      <w:r w:rsidR="00C47A94" w:rsidRPr="00745C25">
        <w:t xml:space="preserve"> </w:t>
      </w:r>
      <w:r w:rsidR="007F5FFB" w:rsidRPr="00745C25">
        <w:t xml:space="preserve">attorney Bobbie G. </w:t>
      </w:r>
      <w:r w:rsidR="00C47A94" w:rsidRPr="00745C25">
        <w:t xml:space="preserve">Bayless claimed in </w:t>
      </w:r>
      <w:r w:rsidR="00093F27" w:rsidRPr="00745C25">
        <w:t>Carl’s</w:t>
      </w:r>
      <w:r w:rsidR="00C47A94" w:rsidRPr="00745C25">
        <w:t xml:space="preserve"> petition</w:t>
      </w:r>
      <w:r w:rsidR="00722090" w:rsidRPr="00745C25">
        <w:t xml:space="preserve">. </w:t>
      </w:r>
    </w:p>
    <w:p w14:paraId="3E6391D6" w14:textId="0FB4FECE" w:rsidR="00B07C77" w:rsidRPr="00745C25" w:rsidRDefault="007F5FFB" w:rsidP="00181528">
      <w:pPr>
        <w:spacing w:before="0" w:after="0"/>
      </w:pPr>
      <w:r w:rsidRPr="00745C25">
        <w:t>This case</w:t>
      </w:r>
      <w:r w:rsidR="00A232BA" w:rsidRPr="00745C25">
        <w:t>,</w:t>
      </w:r>
      <w:r w:rsidRPr="00745C25">
        <w:t xml:space="preserve"> having been originally filed </w:t>
      </w:r>
      <w:r w:rsidR="00B07C77" w:rsidRPr="00745C25">
        <w:t>in a federal court</w:t>
      </w:r>
      <w:r w:rsidR="00FF7D99" w:rsidRPr="00745C25">
        <w:t xml:space="preserve"> and n</w:t>
      </w:r>
      <w:r w:rsidR="00B07C77" w:rsidRPr="00745C25">
        <w:t xml:space="preserve">ot having been removed from a state </w:t>
      </w:r>
      <w:r w:rsidR="007873AC" w:rsidRPr="00745C25">
        <w:t>court</w:t>
      </w:r>
      <w:r w:rsidR="00A232BA" w:rsidRPr="00745C25">
        <w:t>,</w:t>
      </w:r>
      <w:r w:rsidR="00E73FE0" w:rsidRPr="00745C25">
        <w:t xml:space="preserve"> was never</w:t>
      </w:r>
      <w:r w:rsidR="00B07C77" w:rsidRPr="00745C25">
        <w:t xml:space="preserve"> a proper case for remand </w:t>
      </w:r>
      <w:r w:rsidR="007873AC" w:rsidRPr="00745C25">
        <w:t>[</w:t>
      </w:r>
      <w:r w:rsidR="00A73647" w:rsidRPr="00745C25">
        <w:t>ROA.20-20566.</w:t>
      </w:r>
      <w:r w:rsidR="007873AC" w:rsidRPr="00745C25">
        <w:t>3044]</w:t>
      </w:r>
      <w:r w:rsidR="001C6A1E">
        <w:rPr>
          <w:noProof/>
          <w:szCs w:val="28"/>
        </w:rPr>
        <w:fldChar w:fldCharType="begin"/>
      </w:r>
      <w:r w:rsidR="001C6A1E">
        <w:instrText xml:space="preserve"> TA \l "</w:instrText>
      </w:r>
      <w:r w:rsidR="001C6A1E" w:rsidRPr="003B7F61">
        <w:rPr>
          <w:noProof/>
          <w:szCs w:val="28"/>
        </w:rPr>
        <w:instrText xml:space="preserve">[ROA.20-20566.3044] </w:instrText>
      </w:r>
      <w:r w:rsidR="001C6A1E" w:rsidRPr="003B7F61">
        <w:instrText xml:space="preserve">¶ 21-25 </w:instrText>
      </w:r>
      <w:r w:rsidR="001C6A1E">
        <w:instrText xml:space="preserve">Remand not proper" \s "[ROA.20-20566.3044]" \c 8 </w:instrText>
      </w:r>
      <w:r w:rsidR="001C6A1E">
        <w:rPr>
          <w:noProof/>
          <w:szCs w:val="28"/>
        </w:rPr>
        <w:fldChar w:fldCharType="end"/>
      </w:r>
      <w:r w:rsidR="00557378" w:rsidRPr="00745C25">
        <w:t xml:space="preserve"> ¶ 21-25,</w:t>
      </w:r>
      <w:r w:rsidR="001C6A1E">
        <w:t xml:space="preserve"> </w:t>
      </w:r>
      <w:r w:rsidR="00B07C77" w:rsidRPr="00745C25">
        <w:t>and</w:t>
      </w:r>
      <w:r w:rsidR="00E73FE0" w:rsidRPr="00745C25">
        <w:t>,</w:t>
      </w:r>
      <w:r w:rsidR="00B07C77" w:rsidRPr="00745C25">
        <w:t xml:space="preserve"> </w:t>
      </w:r>
      <w:r w:rsidR="00CA7B0C" w:rsidRPr="00745C25">
        <w:t xml:space="preserve">with </w:t>
      </w:r>
      <w:r w:rsidR="00B07C77" w:rsidRPr="00745C25">
        <w:t xml:space="preserve">diversity not having been </w:t>
      </w:r>
      <w:r w:rsidR="00A232BA" w:rsidRPr="00745C25">
        <w:t>polluted,</w:t>
      </w:r>
      <w:r w:rsidR="00B07C77" w:rsidRPr="00745C25">
        <w:t xml:space="preserve"> this case was not a proper case for dismissal.</w:t>
      </w:r>
      <w:r w:rsidR="00E73FE0" w:rsidRPr="00745C25">
        <w:t xml:space="preserve"> </w:t>
      </w:r>
    </w:p>
    <w:p w14:paraId="74982A7E" w14:textId="37BE13D6" w:rsidR="003928E5" w:rsidRPr="00745C25" w:rsidRDefault="00C21817" w:rsidP="00181528">
      <w:pPr>
        <w:pStyle w:val="Heading2"/>
        <w:spacing w:before="0" w:after="0" w:line="480" w:lineRule="auto"/>
      </w:pPr>
      <w:bookmarkStart w:id="47" w:name="_Toc61364261"/>
      <w:bookmarkStart w:id="48" w:name="_Toc63080994"/>
      <w:r w:rsidRPr="00745C25">
        <w:t>THERE IS NO PROBATE</w:t>
      </w:r>
      <w:bookmarkEnd w:id="47"/>
      <w:r w:rsidRPr="00745C25">
        <w:t xml:space="preserve"> CASE, MATTER OR PROCEEDING</w:t>
      </w:r>
      <w:bookmarkEnd w:id="48"/>
    </w:p>
    <w:p w14:paraId="32A7E176" w14:textId="77777777" w:rsidR="00C21817" w:rsidRPr="00745C25" w:rsidRDefault="00C21817" w:rsidP="00181528">
      <w:pPr>
        <w:spacing w:before="0" w:after="0"/>
      </w:pPr>
      <w:bookmarkStart w:id="49" w:name="_Toc61364262"/>
      <w:r w:rsidRPr="00745C25">
        <w:t>“Courts” are not constructed of the brick and mortar of court rooms but composed of a substance incorporeal known as competent jurisdiction.</w:t>
      </w:r>
    </w:p>
    <w:p w14:paraId="3CBC13C2" w14:textId="0F0C3417" w:rsidR="002B71F9" w:rsidRPr="00745C25" w:rsidRDefault="00C21817" w:rsidP="00181528">
      <w:pPr>
        <w:pStyle w:val="Heading2"/>
        <w:spacing w:before="0" w:after="0" w:line="480" w:lineRule="auto"/>
      </w:pPr>
      <w:r w:rsidRPr="00745C25">
        <w:t xml:space="preserve"> </w:t>
      </w:r>
      <w:bookmarkStart w:id="50" w:name="_Toc63080995"/>
      <w:r w:rsidR="002B71F9" w:rsidRPr="00745C25">
        <w:t>“Competent Jurisdiction”</w:t>
      </w:r>
      <w:bookmarkEnd w:id="49"/>
      <w:bookmarkEnd w:id="50"/>
      <w:r w:rsidR="002B71F9" w:rsidRPr="00745C25">
        <w:t xml:space="preserve"> </w:t>
      </w:r>
    </w:p>
    <w:p w14:paraId="6595640F" w14:textId="77777777" w:rsidR="002B71F9" w:rsidRPr="00745C25" w:rsidRDefault="002B71F9" w:rsidP="009729C4">
      <w:pPr>
        <w:pStyle w:val="Quote"/>
      </w:pPr>
      <w:r w:rsidRPr="00745C25">
        <w:t xml:space="preserve">"Competent jurisdiction" is defined as follows: "The term is susceptible of two meanings; it may signify that the court must acquire and exercise jurisdiction competent to grant an application, through and by reason of a strict conformity to the requirements of a statute, or it may signify jurisdiction over the subject matter, a sort of authority in the abstract, to hear and determine a case. In its usual signification, however, the term embraces the person as well as the cause. A court of competent jurisdiction is one having power and authority of law at the time of acting to do the particular act." </w:t>
      </w:r>
      <w:proofErr w:type="gramStart"/>
      <w:r w:rsidRPr="00745C25">
        <w:t>12 C.J. p. 236.</w:t>
      </w:r>
      <w:proofErr w:type="gramEnd"/>
      <w:r w:rsidRPr="00745C25">
        <w:t xml:space="preserve">  </w:t>
      </w:r>
      <w:r w:rsidRPr="00745C25">
        <w:rPr>
          <w:u w:val="single"/>
        </w:rPr>
        <w:t>Lubbock Oil Ref. Co. v. Bourn, 96 S.W.2d 569, 571 (Tex. Civ. App. 1936)</w:t>
      </w:r>
      <w:r w:rsidRPr="00745C25">
        <w:rPr>
          <w:u w:val="single"/>
        </w:rPr>
        <w:fldChar w:fldCharType="begin"/>
      </w:r>
      <w:r w:rsidRPr="00745C25">
        <w:instrText xml:space="preserve"> TA \l "</w:instrText>
      </w:r>
      <w:r w:rsidRPr="00745C25">
        <w:rPr>
          <w:u w:val="single"/>
        </w:rPr>
        <w:instrText>Lubbock Oil Ref. Co. v. Bourn, 96 S.W.2d 569, 571 (Tex. Civ. App. 1936)</w:instrText>
      </w:r>
      <w:r w:rsidRPr="00745C25">
        <w:instrText xml:space="preserve">" \s "Lubbock Oil Ref. Co. v. Bourn" \c 1 </w:instrText>
      </w:r>
      <w:r w:rsidRPr="00745C25">
        <w:rPr>
          <w:u w:val="single"/>
        </w:rPr>
        <w:fldChar w:fldCharType="end"/>
      </w:r>
    </w:p>
    <w:p w14:paraId="7929CCE9" w14:textId="77777777" w:rsidR="006F3F36" w:rsidRPr="00745C25" w:rsidRDefault="006F3F36" w:rsidP="006F3F36">
      <w:pPr>
        <w:rPr>
          <w:szCs w:val="28"/>
        </w:rPr>
      </w:pPr>
      <w:r w:rsidRPr="00745C25">
        <w:rPr>
          <w:szCs w:val="28"/>
        </w:rPr>
        <w:t xml:space="preserve">Texas Property Code </w:t>
      </w:r>
      <w:r w:rsidRPr="00745C25">
        <w:t xml:space="preserve">§ 115.001 (d) places primary jurisdiction over disputes involving the administration of a trust in the state District Court. </w:t>
      </w:r>
    </w:p>
    <w:p w14:paraId="53A6FFF4" w14:textId="77777777" w:rsidR="006F3F36" w:rsidRPr="00745C25" w:rsidRDefault="006F3F36" w:rsidP="009729C4">
      <w:pPr>
        <w:pStyle w:val="Quote"/>
      </w:pPr>
      <w:r w:rsidRPr="00745C25">
        <w:t xml:space="preserve">The exception to the exclusive jurisdiction of the District Court provided by subsection § 115.001 (d) is limited to matters “incident to an estate” and apply only when a probate proceeding relating to such estate is actually “pending” in the probate court. See: Baker v. Baker NO. 02-18-00051-CV (Tex. App. Sep. 6, 2018). </w:t>
      </w:r>
    </w:p>
    <w:p w14:paraId="48B6107A" w14:textId="1CEE3BF8" w:rsidR="006F3F36" w:rsidRPr="00745C25" w:rsidRDefault="006F3F36" w:rsidP="008F395E">
      <w:pPr>
        <w:spacing w:after="0"/>
        <w:rPr>
          <w:szCs w:val="28"/>
        </w:rPr>
      </w:pPr>
      <w:r w:rsidRPr="00745C25">
        <w:rPr>
          <w:szCs w:val="28"/>
        </w:rPr>
        <w:t>Harris County Probate Court No. 4 can</w:t>
      </w:r>
      <w:r w:rsidR="00925408" w:rsidRPr="00745C25">
        <w:rPr>
          <w:szCs w:val="28"/>
        </w:rPr>
        <w:t>not</w:t>
      </w:r>
      <w:r w:rsidRPr="00745C25">
        <w:rPr>
          <w:szCs w:val="28"/>
        </w:rPr>
        <w:t xml:space="preserve"> compose itself a court of competent jurisdiction on the subject matter of the Brunsting trust</w:t>
      </w:r>
      <w:r w:rsidR="00925408" w:rsidRPr="00745C25">
        <w:rPr>
          <w:szCs w:val="28"/>
        </w:rPr>
        <w:t>,</w:t>
      </w:r>
      <w:r w:rsidRPr="00745C25">
        <w:rPr>
          <w:szCs w:val="28"/>
        </w:rPr>
        <w:t xml:space="preserve"> </w:t>
      </w:r>
      <w:r w:rsidR="00D33F49" w:rsidRPr="00745C25">
        <w:rPr>
          <w:szCs w:val="28"/>
        </w:rPr>
        <w:t xml:space="preserve">nor </w:t>
      </w:r>
      <w:r w:rsidR="002F0CCF" w:rsidRPr="00745C25">
        <w:rPr>
          <w:szCs w:val="28"/>
        </w:rPr>
        <w:t xml:space="preserve">in strict conformity to the requirements of </w:t>
      </w:r>
      <w:r w:rsidR="00925408" w:rsidRPr="00745C25">
        <w:rPr>
          <w:szCs w:val="28"/>
        </w:rPr>
        <w:t xml:space="preserve">the enabling </w:t>
      </w:r>
      <w:r w:rsidR="002F0CCF" w:rsidRPr="00745C25">
        <w:rPr>
          <w:szCs w:val="28"/>
        </w:rPr>
        <w:t>statute</w:t>
      </w:r>
      <w:r w:rsidR="00925408" w:rsidRPr="00745C25">
        <w:rPr>
          <w:szCs w:val="28"/>
        </w:rPr>
        <w:t>s</w:t>
      </w:r>
      <w:r w:rsidR="008C5917" w:rsidRPr="00745C25">
        <w:rPr>
          <w:szCs w:val="28"/>
        </w:rPr>
        <w:t>,</w:t>
      </w:r>
      <w:r w:rsidR="002F0CCF" w:rsidRPr="00745C25">
        <w:rPr>
          <w:szCs w:val="28"/>
        </w:rPr>
        <w:t xml:space="preserve"> </w:t>
      </w:r>
      <w:r w:rsidRPr="00745C25">
        <w:rPr>
          <w:szCs w:val="28"/>
        </w:rPr>
        <w:t xml:space="preserve">without an </w:t>
      </w:r>
      <w:r w:rsidR="00D33F49" w:rsidRPr="00745C25">
        <w:rPr>
          <w:szCs w:val="28"/>
        </w:rPr>
        <w:t>“</w:t>
      </w:r>
      <w:r w:rsidRPr="00745C25">
        <w:rPr>
          <w:szCs w:val="28"/>
        </w:rPr>
        <w:t>estate</w:t>
      </w:r>
      <w:r w:rsidR="00D33F49" w:rsidRPr="00745C25">
        <w:rPr>
          <w:szCs w:val="28"/>
        </w:rPr>
        <w:t>”</w:t>
      </w:r>
      <w:r w:rsidRPr="00745C25">
        <w:rPr>
          <w:szCs w:val="28"/>
        </w:rPr>
        <w:t xml:space="preserve"> </w:t>
      </w:r>
      <w:r w:rsidR="00D33F49" w:rsidRPr="00745C25">
        <w:rPr>
          <w:szCs w:val="28"/>
        </w:rPr>
        <w:t xml:space="preserve">to </w:t>
      </w:r>
      <w:r w:rsidRPr="00745C25">
        <w:rPr>
          <w:szCs w:val="28"/>
        </w:rPr>
        <w:t>administ</w:t>
      </w:r>
      <w:r w:rsidR="00D33F49" w:rsidRPr="00745C25">
        <w:rPr>
          <w:szCs w:val="28"/>
        </w:rPr>
        <w:t>e</w:t>
      </w:r>
      <w:r w:rsidRPr="00745C25">
        <w:rPr>
          <w:szCs w:val="28"/>
        </w:rPr>
        <w:t>r</w:t>
      </w:r>
      <w:r w:rsidR="00711022" w:rsidRPr="00745C25">
        <w:rPr>
          <w:szCs w:val="28"/>
        </w:rPr>
        <w:t>.</w:t>
      </w:r>
      <w:r w:rsidR="008F395E" w:rsidRPr="00745C25">
        <w:rPr>
          <w:szCs w:val="28"/>
        </w:rPr>
        <w:t xml:space="preserve"> </w:t>
      </w:r>
      <w:r w:rsidRPr="00745C25">
        <w:rPr>
          <w:szCs w:val="28"/>
        </w:rPr>
        <w:t>Without primary</w:t>
      </w:r>
      <w:r w:rsidR="002F0CCF" w:rsidRPr="00745C25">
        <w:rPr>
          <w:szCs w:val="28"/>
        </w:rPr>
        <w:t xml:space="preserve"> probate</w:t>
      </w:r>
      <w:r w:rsidRPr="00745C25">
        <w:rPr>
          <w:szCs w:val="28"/>
        </w:rPr>
        <w:t xml:space="preserve"> jurisdiction there c</w:t>
      </w:r>
      <w:r w:rsidR="002F0CCF" w:rsidRPr="00745C25">
        <w:rPr>
          <w:szCs w:val="28"/>
        </w:rPr>
        <w:t>an be no proceedings ancillary.</w:t>
      </w:r>
    </w:p>
    <w:p w14:paraId="7EAD0B5D" w14:textId="77777777" w:rsidR="00093F27" w:rsidRPr="00745C25" w:rsidRDefault="00093F27" w:rsidP="009729C4">
      <w:pPr>
        <w:pStyle w:val="Quote"/>
      </w:pPr>
      <w:r w:rsidRPr="00745C25">
        <w:t xml:space="preserve">An action incident to an estate is one in which the outcome will have direct bearing on collecting, assimilating, or distributing the decedent's estate. English v. Cobb, 593 S.W.2d 674, 676 (Tex. 1979); </w:t>
      </w:r>
      <w:proofErr w:type="spellStart"/>
      <w:r w:rsidRPr="00745C25">
        <w:rPr>
          <w:u w:val="single"/>
        </w:rPr>
        <w:t>Falderbaum</w:t>
      </w:r>
      <w:proofErr w:type="spellEnd"/>
      <w:r w:rsidRPr="00745C25">
        <w:rPr>
          <w:u w:val="single"/>
        </w:rPr>
        <w:t xml:space="preserve"> v. Lowe, 964 S.W.2d 744, 747</w:t>
      </w:r>
      <w:r w:rsidRPr="00745C25">
        <w:t xml:space="preserve"> (</w:t>
      </w:r>
      <w:proofErr w:type="spellStart"/>
      <w:r w:rsidRPr="00745C25">
        <w:t>Tex.App</w:t>
      </w:r>
      <w:proofErr w:type="spellEnd"/>
      <w:r w:rsidRPr="00745C25">
        <w:t xml:space="preserve">.-Austin 1998, no writ)  </w:t>
      </w:r>
    </w:p>
    <w:p w14:paraId="0BA2F430" w14:textId="4F99DECD" w:rsidR="006F3F36" w:rsidRPr="00745C25" w:rsidRDefault="00093F27" w:rsidP="009729C4">
      <w:pPr>
        <w:pStyle w:val="Quote"/>
        <w:rPr>
          <w:u w:val="single"/>
        </w:rPr>
      </w:pPr>
      <w:r w:rsidRPr="00745C25">
        <w:t xml:space="preserve"> </w:t>
      </w:r>
      <w:r w:rsidR="006F3F36" w:rsidRPr="00745C25">
        <w:t xml:space="preserve">“The pendency of a probate proceeding is a requisite for a court's exercise of jurisdiction over matters related to it." </w:t>
      </w:r>
      <w:r w:rsidR="006F3F36" w:rsidRPr="00745C25">
        <w:rPr>
          <w:u w:val="single"/>
        </w:rPr>
        <w:t xml:space="preserve">Herring v. </w:t>
      </w:r>
      <w:proofErr w:type="spellStart"/>
      <w:r w:rsidR="006F3F36" w:rsidRPr="00745C25">
        <w:rPr>
          <w:u w:val="single"/>
        </w:rPr>
        <w:t>Welborn</w:t>
      </w:r>
      <w:proofErr w:type="spellEnd"/>
      <w:r w:rsidR="006F3F36" w:rsidRPr="00745C25">
        <w:rPr>
          <w:u w:val="single"/>
        </w:rPr>
        <w:t xml:space="preserve"> 27 S.W.3d 132 (Tex. App. 2000)</w:t>
      </w:r>
    </w:p>
    <w:p w14:paraId="057E7D14" w14:textId="77777777" w:rsidR="006F3F36" w:rsidRPr="00745C25" w:rsidRDefault="006F3F36" w:rsidP="009729C4">
      <w:pPr>
        <w:pStyle w:val="Quote"/>
      </w:pPr>
      <w:r w:rsidRPr="00745C25">
        <w:t xml:space="preserve">“Frost Nat'l Bank v. Fernandez, 315 S.W.3d 494, 506 (Tex. 2010) (acknowledging that a court may exercise its probate jurisdiction over “matters incident to an estate” only when a probate proceeding is already pending in that court.)”  </w:t>
      </w:r>
      <w:r w:rsidRPr="00745C25">
        <w:rPr>
          <w:u w:val="single"/>
        </w:rPr>
        <w:t>Valdez v. Hollenbeck 465 S.W.3d 217 (Tex. 2015)</w:t>
      </w:r>
      <w:r w:rsidRPr="00745C25">
        <w:t xml:space="preserve"> </w:t>
      </w:r>
    </w:p>
    <w:p w14:paraId="60911F1D" w14:textId="77777777" w:rsidR="006F3F36" w:rsidRPr="00745C25" w:rsidRDefault="006F3F36" w:rsidP="009729C4">
      <w:pPr>
        <w:pStyle w:val="Quote"/>
        <w:rPr>
          <w:u w:val="single"/>
        </w:rPr>
      </w:pPr>
      <w:r w:rsidRPr="00745C25">
        <w:t xml:space="preserve">“In order for a probate court to assert jurisdiction over matters incident to an estate, a probate proceeding must be pending in the court.” See Frost National Bank, </w:t>
      </w:r>
      <w:proofErr w:type="gramStart"/>
      <w:r w:rsidRPr="00745C25">
        <w:t>315 S.W.3d at 506</w:t>
      </w:r>
      <w:proofErr w:type="gramEnd"/>
      <w:r w:rsidRPr="00745C25">
        <w:t xml:space="preserve">.”  </w:t>
      </w:r>
      <w:r w:rsidRPr="00745C25">
        <w:rPr>
          <w:u w:val="single"/>
        </w:rPr>
        <w:t>Narvaez v. Powell 564 S.W.3d 49 (Tex. App. 2018)</w:t>
      </w:r>
    </w:p>
    <w:p w14:paraId="1E900060" w14:textId="77777777" w:rsidR="007E0624" w:rsidRPr="00745C25" w:rsidRDefault="00FD60BE" w:rsidP="00294D74">
      <w:pPr>
        <w:pStyle w:val="Heading2"/>
      </w:pPr>
      <w:bookmarkStart w:id="51" w:name="_Toc63080996"/>
      <w:r w:rsidRPr="00745C25">
        <w:t>Admitting t</w:t>
      </w:r>
      <w:r w:rsidR="003E282A" w:rsidRPr="00745C25">
        <w:t>he</w:t>
      </w:r>
      <w:r w:rsidR="00D21095" w:rsidRPr="00745C25">
        <w:t xml:space="preserve"> </w:t>
      </w:r>
      <w:r w:rsidR="00294D74" w:rsidRPr="00745C25">
        <w:t xml:space="preserve">Will </w:t>
      </w:r>
      <w:r w:rsidR="005A1CB6" w:rsidRPr="00745C25">
        <w:t>B</w:t>
      </w:r>
      <w:r w:rsidR="00294D74" w:rsidRPr="00745C25">
        <w:t>i</w:t>
      </w:r>
      <w:r w:rsidR="00D21095" w:rsidRPr="00745C25">
        <w:t>nd</w:t>
      </w:r>
      <w:r w:rsidR="00294D74" w:rsidRPr="00745C25">
        <w:t>s</w:t>
      </w:r>
      <w:r w:rsidR="00D21095" w:rsidRPr="00745C25">
        <w:t xml:space="preserve"> </w:t>
      </w:r>
      <w:r w:rsidRPr="00745C25">
        <w:t xml:space="preserve">the </w:t>
      </w:r>
      <w:r w:rsidR="005A1CB6" w:rsidRPr="00745C25">
        <w:t>E</w:t>
      </w:r>
      <w:r w:rsidRPr="00745C25">
        <w:t>ntire</w:t>
      </w:r>
      <w:r w:rsidR="00D21095" w:rsidRPr="00745C25">
        <w:t xml:space="preserve"> </w:t>
      </w:r>
      <w:r w:rsidR="005A1CB6" w:rsidRPr="00745C25">
        <w:t>W</w:t>
      </w:r>
      <w:r w:rsidR="00D21095" w:rsidRPr="00745C25">
        <w:t>orld.</w:t>
      </w:r>
      <w:bookmarkEnd w:id="51"/>
    </w:p>
    <w:p w14:paraId="2CBD48A2" w14:textId="4F4DCE94" w:rsidR="003928E5" w:rsidRPr="00745C25" w:rsidRDefault="003928E5" w:rsidP="009729C4">
      <w:pPr>
        <w:pStyle w:val="Quote"/>
        <w:rPr>
          <w:highlight w:val="yellow"/>
        </w:rPr>
      </w:pPr>
      <w:r w:rsidRPr="00745C25">
        <w:t xml:space="preserve">“A judgment admitting an instrument to probate as a will fixes and confirms the rights of those who are named as devisees and legatees and for those who take under them.” </w:t>
      </w:r>
      <w:r w:rsidRPr="00745C25">
        <w:rPr>
          <w:u w:val="single"/>
        </w:rPr>
        <w:t xml:space="preserve">Stovall v. </w:t>
      </w:r>
      <w:proofErr w:type="spellStart"/>
      <w:r w:rsidRPr="00745C25">
        <w:rPr>
          <w:u w:val="single"/>
        </w:rPr>
        <w:t>Mohler</w:t>
      </w:r>
      <w:proofErr w:type="spellEnd"/>
      <w:r w:rsidRPr="00745C25">
        <w:rPr>
          <w:u w:val="single"/>
        </w:rPr>
        <w:t>, 100 S.W.3d 424, 428</w:t>
      </w:r>
      <w:r w:rsidR="00596B0B" w:rsidRPr="00745C25">
        <w:rPr>
          <w:u w:val="single"/>
        </w:rPr>
        <w:fldChar w:fldCharType="begin"/>
      </w:r>
      <w:r w:rsidR="00596B0B" w:rsidRPr="00745C25">
        <w:instrText xml:space="preserve"> TA \l "</w:instrText>
      </w:r>
      <w:r w:rsidR="00596B0B" w:rsidRPr="00745C25">
        <w:rPr>
          <w:u w:val="single"/>
        </w:rPr>
        <w:instrText>Stovall v. Mohler, 100 S.W.3d 424, 428</w:instrText>
      </w:r>
      <w:r w:rsidR="00596B0B" w:rsidRPr="00745C25">
        <w:instrText xml:space="preserve">" \s "Stovall v. Mohler" \c 1 </w:instrText>
      </w:r>
      <w:r w:rsidR="00596B0B" w:rsidRPr="00745C25">
        <w:rPr>
          <w:u w:val="single"/>
        </w:rPr>
        <w:fldChar w:fldCharType="end"/>
      </w:r>
      <w:r w:rsidRPr="00745C25">
        <w:t xml:space="preserve"> (Tex. App.—San Antonio 2002, writ denied).  </w:t>
      </w:r>
    </w:p>
    <w:p w14:paraId="13AC571C" w14:textId="5D6B76A2" w:rsidR="009622BE" w:rsidRPr="00745C25" w:rsidRDefault="00B539E1" w:rsidP="00AB28EC">
      <w:pPr>
        <w:spacing w:before="0" w:after="0"/>
      </w:pPr>
      <w:r w:rsidRPr="00745C25">
        <w:t>The Brunsting wills are pour-over-wills</w:t>
      </w:r>
      <w:r w:rsidR="00D21095" w:rsidRPr="00745C25">
        <w:t xml:space="preserve"> devising solely to the family living trust</w:t>
      </w:r>
      <w:r w:rsidRPr="00745C25">
        <w:t xml:space="preserve">. </w:t>
      </w:r>
      <w:r w:rsidR="003E282A" w:rsidRPr="00745C25">
        <w:t xml:space="preserve">The estate pour-over procedure was complete </w:t>
      </w:r>
      <w:r w:rsidR="003E282A" w:rsidRPr="00745C25">
        <w:rPr>
          <w:szCs w:val="28"/>
        </w:rPr>
        <w:t>[ROA.17-20360.2396</w:t>
      </w:r>
      <w:r w:rsidR="00C12659" w:rsidRPr="00745C25">
        <w:rPr>
          <w:szCs w:val="28"/>
        </w:rPr>
        <w:t>-</w:t>
      </w:r>
      <w:r w:rsidR="003E282A" w:rsidRPr="00745C25">
        <w:rPr>
          <w:szCs w:val="28"/>
        </w:rPr>
        <w:t>2397]</w:t>
      </w:r>
      <w:r w:rsidR="005368C7">
        <w:rPr>
          <w:noProof/>
          <w:szCs w:val="28"/>
        </w:rPr>
        <w:fldChar w:fldCharType="begin"/>
      </w:r>
      <w:r w:rsidR="005368C7">
        <w:instrText xml:space="preserve"> TA \l "</w:instrText>
      </w:r>
      <w:r w:rsidR="005368C7" w:rsidRPr="00E12E4E">
        <w:rPr>
          <w:noProof/>
          <w:szCs w:val="28"/>
        </w:rPr>
        <w:instrText>[ROA.17-20360.2396-2397] Drop Order Estate of Nelva Brunsting</w:instrText>
      </w:r>
      <w:r w:rsidR="005368C7">
        <w:instrText xml:space="preserve">" \s "[ROA.17-20360.2396-2397]" \c 8 </w:instrText>
      </w:r>
      <w:r w:rsidR="005368C7">
        <w:rPr>
          <w:noProof/>
          <w:szCs w:val="28"/>
        </w:rPr>
        <w:fldChar w:fldCharType="end"/>
      </w:r>
      <w:r w:rsidR="003E282A" w:rsidRPr="00745C25">
        <w:rPr>
          <w:szCs w:val="28"/>
        </w:rPr>
        <w:t>, [ROA.17-20360.2404-2405]</w:t>
      </w:r>
      <w:r w:rsidR="00007E46">
        <w:rPr>
          <w:szCs w:val="28"/>
        </w:rPr>
        <w:t xml:space="preserve"> </w:t>
      </w:r>
      <w:r w:rsidR="00007E46">
        <w:rPr>
          <w:szCs w:val="28"/>
        </w:rPr>
        <w:fldChar w:fldCharType="begin"/>
      </w:r>
      <w:r w:rsidR="00007E46">
        <w:instrText xml:space="preserve"> TA \l "</w:instrText>
      </w:r>
      <w:r w:rsidR="00007E46" w:rsidRPr="00E821F1">
        <w:rPr>
          <w:noProof/>
          <w:szCs w:val="28"/>
        </w:rPr>
        <w:instrText xml:space="preserve">[ROA.17-20360.2404-2405] </w:instrText>
      </w:r>
      <w:r w:rsidR="00007E46" w:rsidRPr="00E821F1">
        <w:rPr>
          <w:szCs w:val="28"/>
        </w:rPr>
        <w:instrText>Order Approving Inventory</w:instrText>
      </w:r>
      <w:r w:rsidR="00007E46">
        <w:instrText xml:space="preserve">" \s "[ROA.17-20360.2404-2405]" \c 8 </w:instrText>
      </w:r>
      <w:r w:rsidR="00007E46">
        <w:rPr>
          <w:szCs w:val="28"/>
        </w:rPr>
        <w:fldChar w:fldCharType="end"/>
      </w:r>
      <w:r w:rsidR="003E282A" w:rsidRPr="00745C25">
        <w:t xml:space="preserve">and the </w:t>
      </w:r>
      <w:r w:rsidR="003D1AD0" w:rsidRPr="00745C25">
        <w:t>“</w:t>
      </w:r>
      <w:r w:rsidR="003D1AD0" w:rsidRPr="00745C25">
        <w:rPr>
          <w:i/>
        </w:rPr>
        <w:t xml:space="preserve">independent </w:t>
      </w:r>
      <w:r w:rsidR="003E282A" w:rsidRPr="00745C25">
        <w:rPr>
          <w:i/>
        </w:rPr>
        <w:t>administration</w:t>
      </w:r>
      <w:r w:rsidR="003D1AD0" w:rsidRPr="00745C25">
        <w:t>”</w:t>
      </w:r>
      <w:r w:rsidR="003E282A" w:rsidRPr="00745C25">
        <w:t xml:space="preserve"> was closed </w:t>
      </w:r>
      <w:r w:rsidR="009E7A3A" w:rsidRPr="00745C25">
        <w:rPr>
          <w:szCs w:val="28"/>
        </w:rPr>
        <w:fldChar w:fldCharType="begin"/>
      </w:r>
      <w:r w:rsidR="009E7A3A" w:rsidRPr="00745C25">
        <w:instrText xml:space="preserve"> TA \s "[ROA.17-20360.2396-2397]" </w:instrText>
      </w:r>
      <w:r w:rsidR="009E7A3A" w:rsidRPr="00745C25">
        <w:rPr>
          <w:szCs w:val="28"/>
        </w:rPr>
        <w:fldChar w:fldCharType="end"/>
      </w:r>
      <w:r w:rsidR="003E282A" w:rsidRPr="00745C25">
        <w:t xml:space="preserve">before </w:t>
      </w:r>
      <w:r w:rsidR="00D33F49" w:rsidRPr="00745C25">
        <w:t xml:space="preserve">exclusively trust related </w:t>
      </w:r>
      <w:r w:rsidR="003E282A" w:rsidRPr="00745C25">
        <w:t>“tort claims</w:t>
      </w:r>
      <w:r w:rsidR="003D1AD0" w:rsidRPr="00745C25">
        <w:t>”</w:t>
      </w:r>
      <w:r w:rsidR="003E282A" w:rsidRPr="00745C25">
        <w:t xml:space="preserve"> [</w:t>
      </w:r>
      <w:r w:rsidR="00A73647" w:rsidRPr="00745C25">
        <w:t>ROA.20-20566.</w:t>
      </w:r>
      <w:r w:rsidR="003E282A" w:rsidRPr="00745C25">
        <w:t>613-633]</w:t>
      </w:r>
      <w:r w:rsidR="004E0357" w:rsidRPr="004E0357">
        <w:t xml:space="preserve"> </w:t>
      </w:r>
      <w:r w:rsidR="004E0357" w:rsidRPr="00745C25">
        <w:t>]</w:t>
      </w:r>
      <w:r w:rsidR="004E0357">
        <w:rPr>
          <w:szCs w:val="28"/>
        </w:rPr>
        <w:fldChar w:fldCharType="begin"/>
      </w:r>
      <w:r w:rsidR="004E0357">
        <w:instrText xml:space="preserve"> TA \l \s "[ROA.20-20566.613-633]" \c 8 </w:instrText>
      </w:r>
      <w:r w:rsidR="004E0357">
        <w:rPr>
          <w:szCs w:val="28"/>
        </w:rPr>
        <w:fldChar w:fldCharType="end"/>
      </w:r>
      <w:r w:rsidR="00007E46" w:rsidRPr="00007E46">
        <w:rPr>
          <w:szCs w:val="28"/>
        </w:rPr>
        <w:t xml:space="preserve"> </w:t>
      </w:r>
      <w:r w:rsidR="003E282A" w:rsidRPr="00745C25">
        <w:t>were eve</w:t>
      </w:r>
      <w:r w:rsidR="00B57784" w:rsidRPr="00745C25">
        <w:t>n filed in the probate court.</w:t>
      </w:r>
      <w:r w:rsidR="004A5234" w:rsidRPr="00745C25">
        <w:t xml:space="preserve"> </w:t>
      </w:r>
      <w:r w:rsidR="001A04DA" w:rsidRPr="00745C25">
        <w:t>(</w:t>
      </w:r>
      <w:r w:rsidR="004A5234" w:rsidRPr="00745C25">
        <w:t>Tex. Est. Code § 402.001</w:t>
      </w:r>
      <w:r w:rsidR="004A5234" w:rsidRPr="00745C25">
        <w:fldChar w:fldCharType="begin"/>
      </w:r>
      <w:r w:rsidR="004A5234" w:rsidRPr="00745C25">
        <w:instrText xml:space="preserve"> TA \l "Tex. Est. Code § 402.001" \s "§ 402.001" \c 2 </w:instrText>
      </w:r>
      <w:r w:rsidR="004A5234" w:rsidRPr="00745C25">
        <w:fldChar w:fldCharType="end"/>
      </w:r>
      <w:r w:rsidR="001A04DA" w:rsidRPr="00745C25">
        <w:t>)</w:t>
      </w:r>
    </w:p>
    <w:p w14:paraId="0E6EE40F" w14:textId="245E94E4" w:rsidR="00AF5DBA" w:rsidRPr="00745C25" w:rsidRDefault="00925408" w:rsidP="00AB28EC">
      <w:pPr>
        <w:spacing w:before="0" w:after="0"/>
      </w:pPr>
      <w:r w:rsidRPr="00745C25">
        <w:t>There are no decedent</w:t>
      </w:r>
      <w:r w:rsidR="009622BE" w:rsidRPr="00745C25">
        <w:t>s</w:t>
      </w:r>
      <w:r w:rsidRPr="00745C25">
        <w:t>’</w:t>
      </w:r>
      <w:r w:rsidR="009622BE" w:rsidRPr="00745C25">
        <w:t xml:space="preserve"> estates</w:t>
      </w:r>
      <w:r w:rsidR="00E96810" w:rsidRPr="00745C25">
        <w:t>. T</w:t>
      </w:r>
      <w:r w:rsidR="009622BE" w:rsidRPr="00745C25">
        <w:t xml:space="preserve">here are no </w:t>
      </w:r>
      <w:r w:rsidR="00E96810" w:rsidRPr="00745C25">
        <w:t xml:space="preserve">matters “incident to an estate” and there are no </w:t>
      </w:r>
      <w:r w:rsidR="009622BE" w:rsidRPr="00745C25">
        <w:t>probate proceedings. There is only a living trust</w:t>
      </w:r>
      <w:r w:rsidR="00E96810" w:rsidRPr="00745C25">
        <w:t xml:space="preserve"> to administer</w:t>
      </w:r>
      <w:r w:rsidR="009622BE" w:rsidRPr="00745C25">
        <w:t xml:space="preserve">. </w:t>
      </w:r>
      <w:r w:rsidR="00AF5DBA" w:rsidRPr="00745C25">
        <w:t xml:space="preserve">Appellant </w:t>
      </w:r>
      <w:r w:rsidR="0029361D" w:rsidRPr="00745C25">
        <w:t>has never participated</w:t>
      </w:r>
      <w:r w:rsidR="00AF5DBA" w:rsidRPr="00745C25">
        <w:t xml:space="preserve"> in a</w:t>
      </w:r>
      <w:r w:rsidR="0029361D" w:rsidRPr="00745C25">
        <w:t>ny</w:t>
      </w:r>
      <w:r w:rsidR="00AF5DBA" w:rsidRPr="00745C25">
        <w:t xml:space="preserve"> probate case, probate matter</w:t>
      </w:r>
      <w:r w:rsidR="0029361D" w:rsidRPr="00745C25">
        <w:t xml:space="preserve">, </w:t>
      </w:r>
      <w:r w:rsidR="00AF5DBA" w:rsidRPr="00745C25">
        <w:t>probate proceeding</w:t>
      </w:r>
      <w:r w:rsidR="0029361D" w:rsidRPr="00745C25">
        <w:t>s or proceedings for probate</w:t>
      </w:r>
      <w:r w:rsidR="00AF5DBA" w:rsidRPr="00745C25">
        <w:t xml:space="preserve"> in Harris County Texas</w:t>
      </w:r>
      <w:r w:rsidR="002D518D" w:rsidRPr="00745C25">
        <w:t>,</w:t>
      </w:r>
      <w:r w:rsidR="00AF5DBA" w:rsidRPr="00745C25">
        <w:t xml:space="preserve"> as the </w:t>
      </w:r>
      <w:r w:rsidR="0045764D" w:rsidRPr="00745C25">
        <w:t xml:space="preserve">relevant </w:t>
      </w:r>
      <w:r w:rsidR="00AF5DBA" w:rsidRPr="00745C25">
        <w:t xml:space="preserve">terms are defined by </w:t>
      </w:r>
      <w:r w:rsidR="007435D7" w:rsidRPr="00745C25">
        <w:t xml:space="preserve">the </w:t>
      </w:r>
      <w:r w:rsidR="00AF5DBA" w:rsidRPr="00745C25">
        <w:t>Texas Estates Code</w:t>
      </w:r>
      <w:r w:rsidR="00373A21" w:rsidRPr="00745C25">
        <w:t>s</w:t>
      </w:r>
      <w:r w:rsidR="009622BE" w:rsidRPr="00745C25">
        <w:t xml:space="preserve">. </w:t>
      </w:r>
    </w:p>
    <w:p w14:paraId="4F2FCF04" w14:textId="68B31B62" w:rsidR="00AF5DBA" w:rsidRPr="00745C25" w:rsidRDefault="00294D74" w:rsidP="009729C4">
      <w:pPr>
        <w:pStyle w:val="Quote"/>
      </w:pPr>
      <w:r w:rsidRPr="00745C25">
        <w:t>Tex. Est. Code § 22.029</w:t>
      </w:r>
      <w:r w:rsidR="000418D7" w:rsidRPr="00745C25">
        <w:fldChar w:fldCharType="begin"/>
      </w:r>
      <w:r w:rsidR="000418D7" w:rsidRPr="00745C25">
        <w:instrText xml:space="preserve"> TA \l "Tex. Est. Code § 22.029" \s "Tex. Est. Code § 22.029" \c 2 </w:instrText>
      </w:r>
      <w:r w:rsidR="000418D7" w:rsidRPr="00745C25">
        <w:fldChar w:fldCharType="end"/>
      </w:r>
      <w:r w:rsidR="000418D7" w:rsidRPr="00745C25">
        <w:t xml:space="preserve"> </w:t>
      </w:r>
      <w:r w:rsidR="00AF5DBA" w:rsidRPr="00745C25">
        <w:t>PROBATE MATTER; PROBATE PROCEEDINGS; PROCEEDING IN PROBATE; PROCEEDINGS FOR PROBATE. The terms "probate matter," "probate proceedings," "proceeding in probate," and "proceedings for probate" are synonymous and include a matter or proceeding relating to a decedent's estate.</w:t>
      </w:r>
    </w:p>
    <w:p w14:paraId="44DC398E" w14:textId="3E5C1FA5" w:rsidR="006626CC" w:rsidRPr="00745C25" w:rsidRDefault="006626CC" w:rsidP="006626CC">
      <w:bookmarkStart w:id="52" w:name="_Toc61364263"/>
      <w:r w:rsidRPr="00745C25">
        <w:t>Probate Courts are courts of limited jurisdiction. Without a decedent</w:t>
      </w:r>
      <w:r w:rsidR="008C5917" w:rsidRPr="00745C25">
        <w:t>’</w:t>
      </w:r>
      <w:r w:rsidRPr="00745C25">
        <w:t xml:space="preserve">s estate there </w:t>
      </w:r>
      <w:r w:rsidR="008C5917" w:rsidRPr="00745C25">
        <w:t xml:space="preserve">is nothing to </w:t>
      </w:r>
      <w:r w:rsidRPr="00745C25">
        <w:t>"probate".</w:t>
      </w:r>
    </w:p>
    <w:p w14:paraId="73C84DCF" w14:textId="57A6CAC2" w:rsidR="004D26A5" w:rsidRPr="00745C25" w:rsidRDefault="004D26A5" w:rsidP="008F395E">
      <w:pPr>
        <w:pStyle w:val="Heading2"/>
        <w:spacing w:before="0" w:after="0" w:line="480" w:lineRule="auto"/>
      </w:pPr>
      <w:bookmarkStart w:id="53" w:name="_Toc63080997"/>
      <w:r w:rsidRPr="00745C25">
        <w:t xml:space="preserve">Estate </w:t>
      </w:r>
      <w:r w:rsidR="004743D0" w:rsidRPr="00745C25">
        <w:t>M</w:t>
      </w:r>
      <w:r w:rsidRPr="00745C25">
        <w:t xml:space="preserve">eans </w:t>
      </w:r>
      <w:bookmarkEnd w:id="52"/>
      <w:r w:rsidR="00063351" w:rsidRPr="00745C25">
        <w:t>“Stuff”</w:t>
      </w:r>
      <w:bookmarkEnd w:id="53"/>
    </w:p>
    <w:p w14:paraId="284F59A9" w14:textId="75BA03D6" w:rsidR="00474EB2" w:rsidRPr="00745C25" w:rsidRDefault="00880BB1" w:rsidP="00880BB1">
      <w:r w:rsidRPr="00745C25">
        <w:t xml:space="preserve"> </w:t>
      </w:r>
      <w:r w:rsidR="004D26A5" w:rsidRPr="00745C25">
        <w:rPr>
          <w:szCs w:val="28"/>
        </w:rPr>
        <w:t>“Estate” means a decedent</w:t>
      </w:r>
      <w:r w:rsidR="00D33F49" w:rsidRPr="00745C25">
        <w:rPr>
          <w:szCs w:val="28"/>
        </w:rPr>
        <w:t>’</w:t>
      </w:r>
      <w:r w:rsidR="004D26A5" w:rsidRPr="00745C25">
        <w:rPr>
          <w:szCs w:val="28"/>
        </w:rPr>
        <w:t>s property (Tex. Est. Code § 22.012</w:t>
      </w:r>
      <w:r w:rsidR="00142D66" w:rsidRPr="00745C25">
        <w:rPr>
          <w:szCs w:val="28"/>
        </w:rPr>
        <w:fldChar w:fldCharType="begin"/>
      </w:r>
      <w:r w:rsidR="00142D66" w:rsidRPr="00745C25">
        <w:rPr>
          <w:szCs w:val="28"/>
        </w:rPr>
        <w:instrText xml:space="preserve"> TA \s "§ 22.012" </w:instrText>
      </w:r>
      <w:r w:rsidR="00142D66" w:rsidRPr="00745C25">
        <w:rPr>
          <w:szCs w:val="28"/>
        </w:rPr>
        <w:fldChar w:fldCharType="end"/>
      </w:r>
      <w:r w:rsidR="004D26A5" w:rsidRPr="00745C25">
        <w:rPr>
          <w:szCs w:val="28"/>
        </w:rPr>
        <w:t xml:space="preserve">). </w:t>
      </w:r>
      <w:r w:rsidR="004D26A5" w:rsidRPr="00745C25">
        <w:rPr>
          <w:rFonts w:eastAsiaTheme="minorHAnsi"/>
          <w:szCs w:val="28"/>
        </w:rPr>
        <w:t>"Personal property" (</w:t>
      </w:r>
      <w:r w:rsidR="004D26A5" w:rsidRPr="00745C25">
        <w:rPr>
          <w:szCs w:val="28"/>
        </w:rPr>
        <w:t xml:space="preserve">Tex. Est. Code § </w:t>
      </w:r>
      <w:r w:rsidR="004D26A5" w:rsidRPr="00745C25">
        <w:rPr>
          <w:rFonts w:eastAsiaTheme="minorHAnsi"/>
          <w:szCs w:val="28"/>
        </w:rPr>
        <w:t>22.028</w:t>
      </w:r>
      <w:r w:rsidR="004C16FE" w:rsidRPr="00745C25">
        <w:rPr>
          <w:rFonts w:eastAsiaTheme="minorHAnsi"/>
          <w:szCs w:val="28"/>
        </w:rPr>
        <w:fldChar w:fldCharType="begin"/>
      </w:r>
      <w:r w:rsidR="004C16FE" w:rsidRPr="00745C25">
        <w:instrText xml:space="preserve"> TA \l "</w:instrText>
      </w:r>
      <w:r w:rsidR="004C16FE" w:rsidRPr="00745C25">
        <w:rPr>
          <w:szCs w:val="28"/>
        </w:rPr>
        <w:instrText xml:space="preserve">Tex. Est. Code § </w:instrText>
      </w:r>
      <w:r w:rsidR="004C16FE" w:rsidRPr="00745C25">
        <w:rPr>
          <w:rFonts w:eastAsiaTheme="minorHAnsi"/>
          <w:szCs w:val="28"/>
        </w:rPr>
        <w:instrText>22.028</w:instrText>
      </w:r>
      <w:r w:rsidR="004C16FE" w:rsidRPr="00745C25">
        <w:instrText xml:space="preserve">" \s "Tex. Est. Code § 22.028" \c 2 </w:instrText>
      </w:r>
      <w:r w:rsidR="004C16FE" w:rsidRPr="00745C25">
        <w:rPr>
          <w:rFonts w:eastAsiaTheme="minorHAnsi"/>
          <w:szCs w:val="28"/>
        </w:rPr>
        <w:fldChar w:fldCharType="end"/>
      </w:r>
      <w:r w:rsidR="004D26A5" w:rsidRPr="00745C25">
        <w:rPr>
          <w:rFonts w:eastAsiaTheme="minorHAnsi"/>
          <w:szCs w:val="28"/>
        </w:rPr>
        <w:t xml:space="preserve">) includes an interest in: (1) goods; (2) money; (3) a chose in action; (4) an evidence of debt; and (5) a real chattel. </w:t>
      </w:r>
    </w:p>
    <w:p w14:paraId="423D255D" w14:textId="7161A4E1" w:rsidR="00474EB2" w:rsidRPr="00745C25" w:rsidRDefault="00474EB2" w:rsidP="009729C4">
      <w:pPr>
        <w:pStyle w:val="Quote"/>
      </w:pPr>
      <w:r w:rsidRPr="00745C25">
        <w:t>“</w:t>
      </w:r>
      <w:proofErr w:type="gramStart"/>
      <w:r w:rsidRPr="00745C25">
        <w:t>the</w:t>
      </w:r>
      <w:proofErr w:type="gramEnd"/>
      <w:r w:rsidRPr="00745C25">
        <w:t xml:space="preserve"> estate is an "indispensable party" to any proceeding in the probate court. The estate's presence is required for the determination of any proceeding that is ancillary or pendent to an estate.” </w:t>
      </w:r>
      <w:r w:rsidRPr="00745C25">
        <w:rPr>
          <w:u w:val="single"/>
        </w:rPr>
        <w:t>Goodman v. Summit at West Rim, Ltd., 952 S.W.2d 930, 933 (Tex. App. 1997)</w:t>
      </w:r>
      <w:r w:rsidR="00C67676" w:rsidRPr="00745C25">
        <w:rPr>
          <w:u w:val="single"/>
        </w:rPr>
        <w:fldChar w:fldCharType="begin"/>
      </w:r>
      <w:r w:rsidR="00C67676" w:rsidRPr="00745C25">
        <w:instrText xml:space="preserve"> TA \l "</w:instrText>
      </w:r>
      <w:r w:rsidR="00C67676" w:rsidRPr="00745C25">
        <w:rPr>
          <w:u w:val="single"/>
        </w:rPr>
        <w:instrText>Goodman v. Summit at West Rim, Ltd., 952 S.W.2d 930, 933 (Tex. App. 1997)</w:instrText>
      </w:r>
      <w:r w:rsidR="00C67676" w:rsidRPr="00745C25">
        <w:instrText xml:space="preserve">" \s "Goodman v. Summit at West Rim, Ltd." \c 1 </w:instrText>
      </w:r>
      <w:r w:rsidR="00C67676" w:rsidRPr="00745C25">
        <w:rPr>
          <w:u w:val="single"/>
        </w:rPr>
        <w:fldChar w:fldCharType="end"/>
      </w:r>
      <w:r w:rsidRPr="00745C25">
        <w:t xml:space="preserve"> Smith's Inc. v. Sheffield </w:t>
      </w:r>
      <w:r w:rsidRPr="00745C25">
        <w:rPr>
          <w:rStyle w:val="doc-citation-string"/>
        </w:rPr>
        <w:t>No. 03-02-00109-CV (Tex. App. Jan. 30, 2003)</w:t>
      </w:r>
      <w:r w:rsidR="00C67676" w:rsidRPr="00745C25">
        <w:rPr>
          <w:rStyle w:val="doc-citation-string"/>
        </w:rPr>
        <w:fldChar w:fldCharType="begin"/>
      </w:r>
      <w:r w:rsidR="00C67676" w:rsidRPr="00745C25">
        <w:instrText xml:space="preserve"> TA \l "Smith's Inc. v. Sheffield </w:instrText>
      </w:r>
      <w:r w:rsidR="00C67676" w:rsidRPr="00745C25">
        <w:rPr>
          <w:rStyle w:val="doc-citation-string"/>
        </w:rPr>
        <w:instrText>No. 03-02-00109-CV (Tex. App. Jan. 30, 2003)</w:instrText>
      </w:r>
      <w:r w:rsidR="00C67676" w:rsidRPr="00745C25">
        <w:instrText xml:space="preserve">" \s "Smith's Inc. v. Sheffield" \c 1 </w:instrText>
      </w:r>
      <w:r w:rsidR="00C67676" w:rsidRPr="00745C25">
        <w:rPr>
          <w:rStyle w:val="doc-citation-string"/>
        </w:rPr>
        <w:fldChar w:fldCharType="end"/>
      </w:r>
      <w:r w:rsidRPr="00745C25">
        <w:rPr>
          <w:rStyle w:val="doc-citation-string"/>
        </w:rPr>
        <w:t xml:space="preserve">, </w:t>
      </w:r>
      <w:r w:rsidRPr="00745C25">
        <w:rPr>
          <w:u w:val="single"/>
        </w:rPr>
        <w:t>Johnson v. Johnson</w:t>
      </w:r>
      <w:r w:rsidRPr="00745C25">
        <w:t>, No. 04-19-00500-CV (Tex. App. Jan. 15, 2020)</w:t>
      </w:r>
      <w:r w:rsidR="0023507B" w:rsidRPr="00745C25">
        <w:fldChar w:fldCharType="begin"/>
      </w:r>
      <w:r w:rsidR="0023507B" w:rsidRPr="00745C25">
        <w:instrText xml:space="preserve"> TA \l "Johnson v. Johnson, No. 04-19-00500-CV (Tex. App. Jan. 15, 2020)" \s "Johnson v. Johnson" \c 1 </w:instrText>
      </w:r>
      <w:r w:rsidR="0023507B" w:rsidRPr="00745C25">
        <w:fldChar w:fldCharType="end"/>
      </w:r>
    </w:p>
    <w:p w14:paraId="0F64EE40" w14:textId="00D97B00" w:rsidR="00474EB2" w:rsidRPr="00745C25" w:rsidRDefault="00474EB2" w:rsidP="008F395E">
      <w:pPr>
        <w:spacing w:after="0"/>
      </w:pPr>
      <w:r w:rsidRPr="00745C25">
        <w:rPr>
          <w:szCs w:val="28"/>
        </w:rPr>
        <w:t>A decedent’s stuff forms a testamentary trust (estate) by operation of law. (Tex. Est. Code § 101.003</w:t>
      </w:r>
      <w:r w:rsidR="004C16FE" w:rsidRPr="00745C25">
        <w:rPr>
          <w:szCs w:val="28"/>
        </w:rPr>
        <w:fldChar w:fldCharType="begin"/>
      </w:r>
      <w:r w:rsidR="004C16FE" w:rsidRPr="00745C25">
        <w:instrText xml:space="preserve"> TA \l "</w:instrText>
      </w:r>
      <w:r w:rsidR="004C16FE" w:rsidRPr="00745C25">
        <w:rPr>
          <w:szCs w:val="28"/>
        </w:rPr>
        <w:instrText>Tex. Est. Code § 101.003</w:instrText>
      </w:r>
      <w:r w:rsidR="004C16FE" w:rsidRPr="00745C25">
        <w:instrText xml:space="preserve">" \s "Tex. Est. Code § 101.003" \c 2 </w:instrText>
      </w:r>
      <w:r w:rsidR="004C16FE" w:rsidRPr="00745C25">
        <w:rPr>
          <w:szCs w:val="28"/>
        </w:rPr>
        <w:fldChar w:fldCharType="end"/>
      </w:r>
      <w:r w:rsidRPr="00745C25">
        <w:rPr>
          <w:szCs w:val="28"/>
        </w:rPr>
        <w:t xml:space="preserve">) </w:t>
      </w:r>
      <w:r w:rsidR="00DE77B3" w:rsidRPr="00745C25">
        <w:rPr>
          <w:szCs w:val="28"/>
        </w:rPr>
        <w:t>The</w:t>
      </w:r>
      <w:r w:rsidRPr="00745C25">
        <w:rPr>
          <w:szCs w:val="28"/>
        </w:rPr>
        <w:t xml:space="preserve"> executor</w:t>
      </w:r>
      <w:r w:rsidR="00294D74" w:rsidRPr="00745C25">
        <w:rPr>
          <w:szCs w:val="28"/>
        </w:rPr>
        <w:t xml:space="preserve"> </w:t>
      </w:r>
      <w:r w:rsidRPr="00745C25">
        <w:rPr>
          <w:szCs w:val="28"/>
        </w:rPr>
        <w:t>is trustee f</w:t>
      </w:r>
      <w:r w:rsidR="00DE77B3" w:rsidRPr="00745C25">
        <w:rPr>
          <w:szCs w:val="28"/>
        </w:rPr>
        <w:t>or</w:t>
      </w:r>
      <w:r w:rsidRPr="00745C25">
        <w:rPr>
          <w:szCs w:val="28"/>
        </w:rPr>
        <w:t xml:space="preserve"> </w:t>
      </w:r>
      <w:r w:rsidR="00294D74" w:rsidRPr="00745C25">
        <w:rPr>
          <w:szCs w:val="28"/>
        </w:rPr>
        <w:t>a</w:t>
      </w:r>
      <w:r w:rsidRPr="00745C25">
        <w:rPr>
          <w:szCs w:val="28"/>
        </w:rPr>
        <w:t xml:space="preserve"> testamentary trust “estate”. </w:t>
      </w:r>
    </w:p>
    <w:p w14:paraId="246A3FE5" w14:textId="1C7E8C3C" w:rsidR="0080271D" w:rsidRPr="00745C25" w:rsidRDefault="004D26A5" w:rsidP="009729C4">
      <w:pPr>
        <w:pStyle w:val="Quote"/>
      </w:pPr>
      <w:r w:rsidRPr="00745C25">
        <w:t xml:space="preserve">Under Texas law, during the period of administration, the decedent's estate in the hands of the executor or administrator constitutes a trust estate. The executor or administrator is more than a stake-holder, or the mere agent as a </w:t>
      </w:r>
      <w:proofErr w:type="spellStart"/>
      <w:r w:rsidRPr="00745C25">
        <w:t>donee</w:t>
      </w:r>
      <w:proofErr w:type="spellEnd"/>
      <w:r w:rsidRPr="00745C25">
        <w:t xml:space="preserve"> of a naked power of the heirs, legatees, and devisees. He has exclusive possession and control of the entire estate. He is charged with active and positive duties</w:t>
      </w:r>
      <w:r w:rsidRPr="00745C25">
        <w:rPr>
          <w:b/>
        </w:rPr>
        <w:t xml:space="preserve">. </w:t>
      </w:r>
      <w:r w:rsidRPr="00745C25">
        <w:t>He is an active trustee of a trust estate. Jones v. Whittington, 194 F.2d 812, 817 (10th Cir. 1952); see also Morrell v. Hamlett, 24 S.W.2d 531, 534 (</w:t>
      </w:r>
      <w:proofErr w:type="spellStart"/>
      <w:r w:rsidRPr="00745C25">
        <w:t>Tex.Civ.App</w:t>
      </w:r>
      <w:proofErr w:type="spellEnd"/>
      <w:r w:rsidRPr="00745C25">
        <w:t xml:space="preserve">. — Waco 1929, writ ref'd) (estate property under administration is held in trust), Bailey v. Cherokee County Appraisal </w:t>
      </w:r>
      <w:proofErr w:type="spellStart"/>
      <w:r w:rsidRPr="00745C25">
        <w:t>Dist</w:t>
      </w:r>
      <w:proofErr w:type="spellEnd"/>
      <w:r w:rsidRPr="00745C25">
        <w:t xml:space="preserve">, 862 S.W.2d 581, 584 (Tex. 1993) Craig v. U.S. 89 F. Supp. 2d 858 (S.D. Tex. 1999), Dyer v. </w:t>
      </w:r>
      <w:proofErr w:type="spellStart"/>
      <w:r w:rsidRPr="00745C25">
        <w:t>Eckols</w:t>
      </w:r>
      <w:proofErr w:type="spellEnd"/>
      <w:r w:rsidRPr="00745C25">
        <w:t xml:space="preserve"> 808 S.W.2d 531 (Tex. App. 1991), </w:t>
      </w:r>
      <w:r w:rsidRPr="00745C25">
        <w:rPr>
          <w:u w:val="single"/>
        </w:rPr>
        <w:t xml:space="preserve">National Bank v. Bell, Executrix </w:t>
      </w:r>
      <w:r w:rsidRPr="00745C25">
        <w:t>71 S.</w:t>
      </w:r>
      <w:r w:rsidR="00474EB2" w:rsidRPr="00745C25">
        <w:t>W. 570 (Tex. Civ. App. 1902)</w:t>
      </w:r>
      <w:r w:rsidR="0025027B" w:rsidRPr="00745C25">
        <w:rPr>
          <w:u w:val="single"/>
        </w:rPr>
        <w:fldChar w:fldCharType="begin"/>
      </w:r>
      <w:r w:rsidR="0025027B" w:rsidRPr="00745C25">
        <w:instrText xml:space="preserve"> TA \l "</w:instrText>
      </w:r>
      <w:r w:rsidR="0025027B" w:rsidRPr="00745C25">
        <w:rPr>
          <w:u w:val="single"/>
        </w:rPr>
        <w:instrText>National Bank v. Bell, Executrix 71 S.W. 570 (Tex. Civ. App. 1902)</w:instrText>
      </w:r>
      <w:r w:rsidR="0025027B" w:rsidRPr="00745C25">
        <w:instrText xml:space="preserve">" \s "National Bank v. Bell" \c </w:instrText>
      </w:r>
      <w:r w:rsidR="00596B0B" w:rsidRPr="00745C25">
        <w:instrText>1</w:instrText>
      </w:r>
      <w:r w:rsidR="0025027B" w:rsidRPr="00745C25">
        <w:instrText xml:space="preserve"> </w:instrText>
      </w:r>
      <w:r w:rsidR="0025027B" w:rsidRPr="00745C25">
        <w:rPr>
          <w:u w:val="single"/>
        </w:rPr>
        <w:fldChar w:fldCharType="end"/>
      </w:r>
      <w:r w:rsidR="00474EB2" w:rsidRPr="00745C25">
        <w:t>.</w:t>
      </w:r>
    </w:p>
    <w:p w14:paraId="1E0B8824" w14:textId="77777777" w:rsidR="004D26A5" w:rsidRPr="00745C25" w:rsidRDefault="004D26A5" w:rsidP="008F395E">
      <w:pPr>
        <w:pStyle w:val="Heading2"/>
        <w:spacing w:before="0" w:after="0" w:line="480" w:lineRule="auto"/>
      </w:pPr>
      <w:bookmarkStart w:id="54" w:name="_Toc61364264"/>
      <w:bookmarkStart w:id="55" w:name="_Toc63080998"/>
      <w:r w:rsidRPr="00745C25">
        <w:t>Pour-over</w:t>
      </w:r>
      <w:bookmarkEnd w:id="54"/>
      <w:bookmarkEnd w:id="55"/>
    </w:p>
    <w:p w14:paraId="1BA1F955" w14:textId="5B82A90C" w:rsidR="00BD7FD6" w:rsidRPr="00745C25" w:rsidRDefault="00474EB2" w:rsidP="008F395E">
      <w:pPr>
        <w:spacing w:before="0" w:after="0"/>
        <w:rPr>
          <w:szCs w:val="28"/>
        </w:rPr>
      </w:pPr>
      <w:r w:rsidRPr="00745C25">
        <w:rPr>
          <w:szCs w:val="28"/>
        </w:rPr>
        <w:t>A</w:t>
      </w:r>
      <w:r w:rsidR="004D26A5" w:rsidRPr="00745C25">
        <w:rPr>
          <w:szCs w:val="28"/>
        </w:rPr>
        <w:t xml:space="preserve">ssets devised to an inter vivos trust are not held </w:t>
      </w:r>
      <w:r w:rsidR="0029361D" w:rsidRPr="00745C25">
        <w:rPr>
          <w:szCs w:val="28"/>
        </w:rPr>
        <w:t>in</w:t>
      </w:r>
      <w:r w:rsidR="004D26A5" w:rsidRPr="00745C25">
        <w:rPr>
          <w:szCs w:val="28"/>
        </w:rPr>
        <w:t xml:space="preserve"> a testamentary trust of the testator</w:t>
      </w:r>
      <w:r w:rsidR="00925408" w:rsidRPr="00745C25">
        <w:rPr>
          <w:szCs w:val="28"/>
        </w:rPr>
        <w:t>,</w:t>
      </w:r>
      <w:r w:rsidR="004D26A5" w:rsidRPr="00745C25">
        <w:rPr>
          <w:szCs w:val="28"/>
        </w:rPr>
        <w:t xml:space="preserve"> but </w:t>
      </w:r>
      <w:r w:rsidR="0029361D" w:rsidRPr="00745C25">
        <w:rPr>
          <w:szCs w:val="28"/>
        </w:rPr>
        <w:t>‘</w:t>
      </w:r>
      <w:r w:rsidR="004D26A5" w:rsidRPr="00745C25">
        <w:rPr>
          <w:szCs w:val="28"/>
        </w:rPr>
        <w:t>immediately</w:t>
      </w:r>
      <w:r w:rsidR="0029361D" w:rsidRPr="00745C25">
        <w:rPr>
          <w:szCs w:val="28"/>
        </w:rPr>
        <w:t>’ (Tex. Est. Code § 101.001</w:t>
      </w:r>
      <w:r w:rsidR="004C16FE" w:rsidRPr="00745C25">
        <w:rPr>
          <w:szCs w:val="28"/>
        </w:rPr>
        <w:fldChar w:fldCharType="begin"/>
      </w:r>
      <w:r w:rsidR="004C16FE" w:rsidRPr="00745C25">
        <w:instrText xml:space="preserve"> TA \l "</w:instrText>
      </w:r>
      <w:r w:rsidR="004C16FE" w:rsidRPr="00745C25">
        <w:rPr>
          <w:szCs w:val="28"/>
        </w:rPr>
        <w:instrText>Tex. Est. Code § 101.001</w:instrText>
      </w:r>
      <w:r w:rsidR="004C16FE" w:rsidRPr="00745C25">
        <w:instrText xml:space="preserve">" \s "Tex. Est. Code § 101.001" \c 2 </w:instrText>
      </w:r>
      <w:r w:rsidR="004C16FE" w:rsidRPr="00745C25">
        <w:rPr>
          <w:szCs w:val="28"/>
        </w:rPr>
        <w:fldChar w:fldCharType="end"/>
      </w:r>
      <w:r w:rsidR="0029361D" w:rsidRPr="00745C25">
        <w:rPr>
          <w:szCs w:val="28"/>
        </w:rPr>
        <w:fldChar w:fldCharType="begin"/>
      </w:r>
      <w:r w:rsidR="0029361D" w:rsidRPr="00745C25">
        <w:instrText xml:space="preserve"> TA \l "</w:instrText>
      </w:r>
      <w:r w:rsidR="0029361D" w:rsidRPr="00745C25">
        <w:rPr>
          <w:szCs w:val="28"/>
        </w:rPr>
        <w:instrText>Tex. Est. Code § 254.001</w:instrText>
      </w:r>
      <w:r w:rsidR="0029361D" w:rsidRPr="00745C25">
        <w:instrText xml:space="preserve">" \s "§ 254.001" \c 2 </w:instrText>
      </w:r>
      <w:r w:rsidR="0029361D" w:rsidRPr="00745C25">
        <w:rPr>
          <w:szCs w:val="28"/>
        </w:rPr>
        <w:fldChar w:fldCharType="end"/>
      </w:r>
      <w:r w:rsidR="0029361D" w:rsidRPr="00745C25">
        <w:rPr>
          <w:szCs w:val="28"/>
        </w:rPr>
        <w:t>)</w:t>
      </w:r>
      <w:r w:rsidR="004D26A5" w:rsidRPr="00745C25">
        <w:rPr>
          <w:szCs w:val="28"/>
        </w:rPr>
        <w:t xml:space="preserve"> become part of the corpus of the trust to which they are devised (Tex. Est. Code § 254.001</w:t>
      </w:r>
      <w:r w:rsidR="0025027B" w:rsidRPr="00745C25">
        <w:rPr>
          <w:szCs w:val="28"/>
        </w:rPr>
        <w:fldChar w:fldCharType="begin"/>
      </w:r>
      <w:r w:rsidR="0025027B" w:rsidRPr="00745C25">
        <w:instrText xml:space="preserve"> TA \l "</w:instrText>
      </w:r>
      <w:r w:rsidR="0025027B" w:rsidRPr="00745C25">
        <w:rPr>
          <w:szCs w:val="28"/>
        </w:rPr>
        <w:instrText>Tex. Est. Code § 254.001</w:instrText>
      </w:r>
      <w:r w:rsidR="0025027B" w:rsidRPr="00745C25">
        <w:instrText xml:space="preserve">" \s "§ 254.001" \c </w:instrText>
      </w:r>
      <w:r w:rsidR="00596B0B" w:rsidRPr="00745C25">
        <w:instrText>2</w:instrText>
      </w:r>
      <w:r w:rsidR="0025027B" w:rsidRPr="00745C25">
        <w:instrText xml:space="preserve"> </w:instrText>
      </w:r>
      <w:r w:rsidR="0025027B" w:rsidRPr="00745C25">
        <w:rPr>
          <w:szCs w:val="28"/>
        </w:rPr>
        <w:fldChar w:fldCharType="end"/>
      </w:r>
      <w:r w:rsidR="004D26A5" w:rsidRPr="00745C25">
        <w:rPr>
          <w:szCs w:val="28"/>
        </w:rPr>
        <w:t>).</w:t>
      </w:r>
      <w:r w:rsidR="00234097" w:rsidRPr="00745C25">
        <w:rPr>
          <w:szCs w:val="28"/>
        </w:rPr>
        <w:t xml:space="preserve"> </w:t>
      </w:r>
    </w:p>
    <w:p w14:paraId="3B727EC2" w14:textId="3BC44D1D" w:rsidR="004D26A5" w:rsidRPr="00745C25" w:rsidRDefault="00234097" w:rsidP="008F395E">
      <w:pPr>
        <w:spacing w:before="0" w:after="0"/>
        <w:rPr>
          <w:szCs w:val="28"/>
        </w:rPr>
      </w:pPr>
      <w:r w:rsidRPr="00745C25">
        <w:rPr>
          <w:szCs w:val="28"/>
        </w:rPr>
        <w:t xml:space="preserve">There was never any standing to bring tort claims in the name of an estate when it is the cestui que </w:t>
      </w:r>
      <w:r w:rsidR="00E84B65" w:rsidRPr="00745C25">
        <w:rPr>
          <w:szCs w:val="28"/>
        </w:rPr>
        <w:t xml:space="preserve">of a living trust </w:t>
      </w:r>
      <w:r w:rsidRPr="00745C25">
        <w:rPr>
          <w:szCs w:val="28"/>
        </w:rPr>
        <w:t xml:space="preserve">who are </w:t>
      </w:r>
      <w:r w:rsidR="00E84B65" w:rsidRPr="00745C25">
        <w:rPr>
          <w:szCs w:val="28"/>
        </w:rPr>
        <w:t xml:space="preserve">the </w:t>
      </w:r>
      <w:r w:rsidRPr="00745C25">
        <w:rPr>
          <w:szCs w:val="28"/>
        </w:rPr>
        <w:t xml:space="preserve">injured. </w:t>
      </w:r>
    </w:p>
    <w:p w14:paraId="64FC64FD" w14:textId="77777777" w:rsidR="004D26A5" w:rsidRPr="00745C25" w:rsidRDefault="004D26A5" w:rsidP="008F395E">
      <w:pPr>
        <w:pStyle w:val="Heading2"/>
        <w:spacing w:before="0" w:after="0" w:line="480" w:lineRule="auto"/>
      </w:pPr>
      <w:bookmarkStart w:id="56" w:name="_Toc61364265"/>
      <w:bookmarkStart w:id="57" w:name="_Toc63080999"/>
      <w:r w:rsidRPr="00745C25">
        <w:t>Proceedings in rem</w:t>
      </w:r>
      <w:bookmarkEnd w:id="56"/>
      <w:bookmarkEnd w:id="57"/>
    </w:p>
    <w:p w14:paraId="41BB2982" w14:textId="1C3F0174" w:rsidR="004D26A5" w:rsidRPr="00745C25" w:rsidRDefault="004D26A5" w:rsidP="008F395E">
      <w:pPr>
        <w:spacing w:before="0" w:after="0"/>
        <w:rPr>
          <w:szCs w:val="28"/>
        </w:rPr>
      </w:pPr>
      <w:r w:rsidRPr="00745C25">
        <w:rPr>
          <w:szCs w:val="28"/>
        </w:rPr>
        <w:t>“Probate proceedings” are in rem (Tex. Est. Code § 32.001</w:t>
      </w:r>
      <w:r w:rsidR="00142D66" w:rsidRPr="00745C25">
        <w:rPr>
          <w:szCs w:val="28"/>
        </w:rPr>
        <w:fldChar w:fldCharType="begin"/>
      </w:r>
      <w:r w:rsidR="00142D66" w:rsidRPr="00745C25">
        <w:rPr>
          <w:szCs w:val="28"/>
        </w:rPr>
        <w:instrText xml:space="preserve"> TA \s "§ 32.001" </w:instrText>
      </w:r>
      <w:r w:rsidR="00142D66" w:rsidRPr="00745C25">
        <w:rPr>
          <w:szCs w:val="28"/>
        </w:rPr>
        <w:fldChar w:fldCharType="end"/>
      </w:r>
      <w:r w:rsidRPr="00745C25">
        <w:rPr>
          <w:szCs w:val="28"/>
        </w:rPr>
        <w:t xml:space="preserve">) involving </w:t>
      </w:r>
      <w:r w:rsidR="008108D4" w:rsidRPr="00745C25">
        <w:rPr>
          <w:szCs w:val="28"/>
        </w:rPr>
        <w:t>“</w:t>
      </w:r>
      <w:r w:rsidRPr="00745C25">
        <w:rPr>
          <w:szCs w:val="28"/>
        </w:rPr>
        <w:t>claims</w:t>
      </w:r>
      <w:r w:rsidR="008108D4" w:rsidRPr="00745C25">
        <w:rPr>
          <w:szCs w:val="28"/>
        </w:rPr>
        <w:t>”</w:t>
      </w:r>
      <w:r w:rsidRPr="00745C25">
        <w:rPr>
          <w:szCs w:val="28"/>
        </w:rPr>
        <w:t xml:space="preserve"> against</w:t>
      </w:r>
      <w:r w:rsidR="008108D4" w:rsidRPr="00745C25">
        <w:rPr>
          <w:szCs w:val="28"/>
        </w:rPr>
        <w:t xml:space="preserve"> a decedent’s property (Tex. Est. Code § 22.012</w:t>
      </w:r>
      <w:r w:rsidR="00142D66" w:rsidRPr="00745C25">
        <w:rPr>
          <w:szCs w:val="28"/>
        </w:rPr>
        <w:fldChar w:fldCharType="begin"/>
      </w:r>
      <w:r w:rsidR="00142D66" w:rsidRPr="00745C25">
        <w:rPr>
          <w:szCs w:val="28"/>
        </w:rPr>
        <w:instrText xml:space="preserve"> TA \s "§ 22.012" </w:instrText>
      </w:r>
      <w:r w:rsidR="00142D66" w:rsidRPr="00745C25">
        <w:rPr>
          <w:szCs w:val="28"/>
        </w:rPr>
        <w:fldChar w:fldCharType="end"/>
      </w:r>
      <w:r w:rsidR="008108D4" w:rsidRPr="00745C25">
        <w:rPr>
          <w:szCs w:val="28"/>
        </w:rPr>
        <w:t>).</w:t>
      </w:r>
      <w:r w:rsidRPr="00745C25">
        <w:rPr>
          <w:szCs w:val="28"/>
        </w:rPr>
        <w:t xml:space="preserve"> “Claims” are defined </w:t>
      </w:r>
      <w:r w:rsidR="008108D4" w:rsidRPr="00745C25">
        <w:rPr>
          <w:szCs w:val="28"/>
        </w:rPr>
        <w:t>(</w:t>
      </w:r>
      <w:r w:rsidRPr="00745C25">
        <w:rPr>
          <w:szCs w:val="28"/>
        </w:rPr>
        <w:t>Tex. Est. Code § 22.005</w:t>
      </w:r>
      <w:r w:rsidR="00373A21" w:rsidRPr="00745C25">
        <w:rPr>
          <w:szCs w:val="28"/>
        </w:rPr>
        <w:fldChar w:fldCharType="begin"/>
      </w:r>
      <w:r w:rsidR="00373A21" w:rsidRPr="00745C25">
        <w:rPr>
          <w:szCs w:val="28"/>
        </w:rPr>
        <w:instrText xml:space="preserve"> TA \s "§ 22.005" </w:instrText>
      </w:r>
      <w:r w:rsidR="00373A21" w:rsidRPr="00745C25">
        <w:rPr>
          <w:szCs w:val="28"/>
        </w:rPr>
        <w:fldChar w:fldCharType="end"/>
      </w:r>
      <w:r w:rsidR="008108D4" w:rsidRPr="00745C25">
        <w:rPr>
          <w:szCs w:val="28"/>
        </w:rPr>
        <w:t>)</w:t>
      </w:r>
      <w:r w:rsidRPr="00745C25">
        <w:rPr>
          <w:szCs w:val="28"/>
        </w:rPr>
        <w:t xml:space="preserve"> to include: </w:t>
      </w:r>
    </w:p>
    <w:p w14:paraId="635A3E9A" w14:textId="696AC89A" w:rsidR="004D26A5" w:rsidRPr="00745C25" w:rsidRDefault="001A04DA" w:rsidP="009729C4">
      <w:pPr>
        <w:pStyle w:val="Quote"/>
      </w:pPr>
      <w:r w:rsidRPr="00745C25">
        <w:t>“</w:t>
      </w:r>
      <w:r w:rsidR="004D26A5" w:rsidRPr="00745C25">
        <w:t>(1) liabilities of a decedent that survive the decedent's death, including taxes, regardless of whether the liabilities arise in contract or tort or otherwise;</w:t>
      </w:r>
      <w:r w:rsidR="004F5781" w:rsidRPr="00745C25">
        <w:t xml:space="preserve"> </w:t>
      </w:r>
      <w:r w:rsidR="004D26A5" w:rsidRPr="00745C25">
        <w:t>(2) funeral expenses;(3) the expense of a tombstone;</w:t>
      </w:r>
      <w:r w:rsidR="004F5781" w:rsidRPr="00745C25">
        <w:t xml:space="preserve"> </w:t>
      </w:r>
      <w:r w:rsidR="004D26A5" w:rsidRPr="00745C25">
        <w:t>(4) expenses of administration;</w:t>
      </w:r>
      <w:r w:rsidR="004F5781" w:rsidRPr="00745C25">
        <w:t xml:space="preserve"> </w:t>
      </w:r>
      <w:r w:rsidR="004D26A5" w:rsidRPr="00745C25">
        <w:t>(5) estate and inheritance taxes; and</w:t>
      </w:r>
      <w:r w:rsidR="004F5781" w:rsidRPr="00745C25">
        <w:t xml:space="preserve"> </w:t>
      </w:r>
      <w:r w:rsidR="004D26A5" w:rsidRPr="00745C25">
        <w:t>(6) debts due such estates.</w:t>
      </w:r>
      <w:r w:rsidRPr="00745C25">
        <w:t>”</w:t>
      </w:r>
    </w:p>
    <w:p w14:paraId="577F3278" w14:textId="77777777" w:rsidR="005A1CB6" w:rsidRPr="00745C25" w:rsidRDefault="00093F27" w:rsidP="008F395E">
      <w:pPr>
        <w:spacing w:before="0" w:after="0"/>
        <w:rPr>
          <w:szCs w:val="28"/>
        </w:rPr>
      </w:pPr>
      <w:r w:rsidRPr="00745C25">
        <w:rPr>
          <w:szCs w:val="28"/>
        </w:rPr>
        <w:t>As the federal courts well know, “i</w:t>
      </w:r>
      <w:r w:rsidR="004D26A5" w:rsidRPr="00745C25">
        <w:rPr>
          <w:szCs w:val="28"/>
        </w:rPr>
        <w:t xml:space="preserve">n rem” is a term applied to proceedings or actions instituted against the thing, that is, an action taken directly against property or brought to enforce a right </w:t>
      </w:r>
      <w:r w:rsidR="00805A61" w:rsidRPr="00745C25">
        <w:rPr>
          <w:szCs w:val="28"/>
        </w:rPr>
        <w:t>i</w:t>
      </w:r>
      <w:r w:rsidR="004D26A5" w:rsidRPr="00745C25">
        <w:rPr>
          <w:szCs w:val="28"/>
        </w:rPr>
        <w:t>n the thing itself.</w:t>
      </w:r>
      <w:r w:rsidR="0029361D" w:rsidRPr="00745C25">
        <w:rPr>
          <w:szCs w:val="28"/>
        </w:rPr>
        <w:t xml:space="preserve"> </w:t>
      </w:r>
      <w:r w:rsidR="0029361D" w:rsidRPr="00745C25">
        <w:rPr>
          <w:u w:val="single"/>
        </w:rPr>
        <w:t>Stephenson v. Walker</w:t>
      </w:r>
      <w:r w:rsidR="0029361D" w:rsidRPr="00745C25">
        <w:t>, 593 S.W.2d 846, 849</w:t>
      </w:r>
      <w:r w:rsidR="0029361D" w:rsidRPr="00745C25">
        <w:fldChar w:fldCharType="begin"/>
      </w:r>
      <w:r w:rsidR="0029361D" w:rsidRPr="00745C25">
        <w:instrText xml:space="preserve"> TA \l "Stephenson v. Walker, 593 S.W.2d 846, 849" \s "Stephenson" \c 1 </w:instrText>
      </w:r>
      <w:r w:rsidR="0029361D" w:rsidRPr="00745C25">
        <w:fldChar w:fldCharType="end"/>
      </w:r>
      <w:r w:rsidR="0029361D" w:rsidRPr="00745C25">
        <w:t xml:space="preserve"> (Tex. Civ. App.—Houston [1st Dist.] 1980, no writ)</w:t>
      </w:r>
      <w:r w:rsidR="004D26A5" w:rsidRPr="00745C25">
        <w:rPr>
          <w:szCs w:val="28"/>
        </w:rPr>
        <w:t xml:space="preserve"> </w:t>
      </w:r>
    </w:p>
    <w:p w14:paraId="1DE6D636" w14:textId="6EB76B6B" w:rsidR="002E369D" w:rsidRPr="00745C25" w:rsidRDefault="004D26A5" w:rsidP="008F395E">
      <w:pPr>
        <w:spacing w:before="0" w:after="0"/>
        <w:rPr>
          <w:szCs w:val="28"/>
        </w:rPr>
      </w:pPr>
      <w:r w:rsidRPr="00745C25">
        <w:t>There are no defendants in an action in rem.</w:t>
      </w:r>
      <w:r w:rsidR="0029361D" w:rsidRPr="00745C25">
        <w:t xml:space="preserve"> (Tex. Est. Code § 32.001</w:t>
      </w:r>
      <w:r w:rsidR="0029361D" w:rsidRPr="00745C25">
        <w:fldChar w:fldCharType="begin"/>
      </w:r>
      <w:r w:rsidR="0029361D" w:rsidRPr="00745C25">
        <w:instrText xml:space="preserve"> TA \s "§ 32.001" </w:instrText>
      </w:r>
      <w:r w:rsidR="0029361D" w:rsidRPr="00745C25">
        <w:fldChar w:fldCharType="end"/>
      </w:r>
      <w:r w:rsidR="0029361D" w:rsidRPr="00745C25">
        <w:t xml:space="preserve">(d)) and (Tex. Est. Code § 1022.002(d)); see also </w:t>
      </w:r>
      <w:r w:rsidR="0029361D" w:rsidRPr="00745C25">
        <w:rPr>
          <w:u w:val="single"/>
        </w:rPr>
        <w:t xml:space="preserve">Mooney v. </w:t>
      </w:r>
      <w:proofErr w:type="spellStart"/>
      <w:r w:rsidR="0029361D" w:rsidRPr="00745C25">
        <w:rPr>
          <w:u w:val="single"/>
        </w:rPr>
        <w:t>Harlin</w:t>
      </w:r>
      <w:proofErr w:type="spellEnd"/>
      <w:r w:rsidR="0029361D" w:rsidRPr="00745C25">
        <w:rPr>
          <w:u w:val="single"/>
        </w:rPr>
        <w:t>,</w:t>
      </w:r>
      <w:r w:rsidR="0029361D" w:rsidRPr="00745C25">
        <w:t xml:space="preserve"> 622 S.W.2d 83, 85</w:t>
      </w:r>
      <w:r w:rsidR="0029361D" w:rsidRPr="00745C25">
        <w:fldChar w:fldCharType="begin"/>
      </w:r>
      <w:r w:rsidR="0029361D" w:rsidRPr="00745C25">
        <w:instrText xml:space="preserve"> TA \l "Mooney v. Harlin, 622 S.W.2d 83, 85" \s "Mooney v. Harlin" \c 1 </w:instrText>
      </w:r>
      <w:r w:rsidR="0029361D" w:rsidRPr="00745C25">
        <w:fldChar w:fldCharType="end"/>
      </w:r>
      <w:r w:rsidR="0029361D" w:rsidRPr="00745C25">
        <w:t xml:space="preserve"> (Tex. 1981)</w:t>
      </w:r>
      <w:r w:rsidR="00DE77B3" w:rsidRPr="00745C25">
        <w:t xml:space="preserve">. </w:t>
      </w:r>
      <w:r w:rsidRPr="00745C25">
        <w:rPr>
          <w:szCs w:val="28"/>
        </w:rPr>
        <w:t xml:space="preserve">Breach of fiduciary in the administration of an inter vivos trust is </w:t>
      </w:r>
      <w:r w:rsidR="00201F29" w:rsidRPr="00745C25">
        <w:rPr>
          <w:szCs w:val="28"/>
        </w:rPr>
        <w:t>a</w:t>
      </w:r>
      <w:r w:rsidR="00DE77B3" w:rsidRPr="00745C25">
        <w:rPr>
          <w:szCs w:val="28"/>
        </w:rPr>
        <w:t>n</w:t>
      </w:r>
      <w:r w:rsidR="00852A1A" w:rsidRPr="00745C25">
        <w:rPr>
          <w:szCs w:val="28"/>
        </w:rPr>
        <w:t xml:space="preserve"> </w:t>
      </w:r>
      <w:r w:rsidR="00D930C4" w:rsidRPr="00745C25">
        <w:rPr>
          <w:szCs w:val="28"/>
        </w:rPr>
        <w:t>action</w:t>
      </w:r>
      <w:r w:rsidR="00852A1A" w:rsidRPr="00745C25">
        <w:rPr>
          <w:szCs w:val="28"/>
        </w:rPr>
        <w:t xml:space="preserve"> in tort</w:t>
      </w:r>
      <w:r w:rsidR="00DE77B3" w:rsidRPr="00745C25">
        <w:rPr>
          <w:szCs w:val="28"/>
        </w:rPr>
        <w:t>,</w:t>
      </w:r>
      <w:r w:rsidR="00C9252C" w:rsidRPr="00745C25">
        <w:rPr>
          <w:szCs w:val="28"/>
        </w:rPr>
        <w:t xml:space="preserve"> </w:t>
      </w:r>
      <w:r w:rsidR="00E43781" w:rsidRPr="00745C25">
        <w:rPr>
          <w:szCs w:val="28"/>
        </w:rPr>
        <w:t>Curtis v Brunsting 704 F.3d 406</w:t>
      </w:r>
      <w:r w:rsidR="00D33F49" w:rsidRPr="00745C25">
        <w:rPr>
          <w:u w:val="single"/>
        </w:rPr>
        <w:fldChar w:fldCharType="begin"/>
      </w:r>
      <w:r w:rsidR="00D33F49" w:rsidRPr="00745C25">
        <w:rPr>
          <w:u w:val="single"/>
        </w:rPr>
        <w:instrText xml:space="preserve"> TA \s "Curtis v Brunsting" </w:instrText>
      </w:r>
      <w:r w:rsidR="00D33F49" w:rsidRPr="00745C25">
        <w:rPr>
          <w:u w:val="single"/>
        </w:rPr>
        <w:fldChar w:fldCharType="end"/>
      </w:r>
      <w:r w:rsidR="00DE77B3" w:rsidRPr="00745C25">
        <w:rPr>
          <w:szCs w:val="28"/>
        </w:rPr>
        <w:t xml:space="preserve"> (5th Cir. 2013). </w:t>
      </w:r>
    </w:p>
    <w:p w14:paraId="31A25420" w14:textId="557C0568" w:rsidR="00A66BC6" w:rsidRPr="00745C25" w:rsidRDefault="00CC3051" w:rsidP="008F395E">
      <w:pPr>
        <w:pStyle w:val="Heading2"/>
        <w:spacing w:before="0" w:after="0" w:line="480" w:lineRule="auto"/>
      </w:pPr>
      <w:bookmarkStart w:id="58" w:name="_Toc61364266"/>
      <w:bookmarkStart w:id="59" w:name="_Toc63081000"/>
      <w:r w:rsidRPr="00745C25">
        <w:t xml:space="preserve">Custodia Legis </w:t>
      </w:r>
      <w:r w:rsidR="00762FE5" w:rsidRPr="00745C25">
        <w:t>and</w:t>
      </w:r>
      <w:r w:rsidRPr="00745C25">
        <w:t xml:space="preserve"> </w:t>
      </w:r>
      <w:r w:rsidR="00762FE5" w:rsidRPr="00745C25">
        <w:t>the</w:t>
      </w:r>
      <w:r w:rsidRPr="00745C25">
        <w:t xml:space="preserve"> Law </w:t>
      </w:r>
      <w:r w:rsidR="00762FE5" w:rsidRPr="00745C25">
        <w:t>of</w:t>
      </w:r>
      <w:r w:rsidRPr="00745C25">
        <w:t xml:space="preserve"> Comity</w:t>
      </w:r>
      <w:bookmarkEnd w:id="58"/>
      <w:bookmarkEnd w:id="59"/>
      <w:r w:rsidRPr="00745C25">
        <w:t xml:space="preserve"> </w:t>
      </w:r>
    </w:p>
    <w:p w14:paraId="07A5704D" w14:textId="1A5384E7" w:rsidR="00A66BC6" w:rsidRPr="00745C25" w:rsidRDefault="00A66BC6" w:rsidP="008F395E">
      <w:pPr>
        <w:spacing w:before="0" w:after="0"/>
        <w:rPr>
          <w:szCs w:val="28"/>
        </w:rPr>
      </w:pPr>
      <w:r w:rsidRPr="00745C25">
        <w:rPr>
          <w:szCs w:val="28"/>
        </w:rPr>
        <w:t xml:space="preserve">In </w:t>
      </w:r>
      <w:r w:rsidRPr="00745C25">
        <w:rPr>
          <w:i/>
          <w:szCs w:val="28"/>
          <w:u w:val="single"/>
        </w:rPr>
        <w:t>Bodine v. Webb</w:t>
      </w:r>
      <w:r w:rsidRPr="00745C25">
        <w:rPr>
          <w:szCs w:val="28"/>
        </w:rPr>
        <w:t>, 992 S.W.2d 672, 675</w:t>
      </w:r>
      <w:r w:rsidR="00AE4A2C" w:rsidRPr="00745C25">
        <w:rPr>
          <w:szCs w:val="28"/>
          <w:u w:val="single"/>
        </w:rPr>
        <w:fldChar w:fldCharType="begin"/>
      </w:r>
      <w:r w:rsidR="00AE4A2C" w:rsidRPr="00745C25">
        <w:instrText xml:space="preserve"> TA \l "</w:instrText>
      </w:r>
      <w:r w:rsidR="00AE4A2C" w:rsidRPr="00745C25">
        <w:rPr>
          <w:i/>
          <w:szCs w:val="28"/>
          <w:u w:val="single"/>
        </w:rPr>
        <w:instrText>Bodine v. Webb</w:instrText>
      </w:r>
      <w:r w:rsidR="00AE4A2C" w:rsidRPr="00745C25">
        <w:rPr>
          <w:szCs w:val="28"/>
          <w:u w:val="single"/>
        </w:rPr>
        <w:instrText>, 992 S.W.2d 672, 675</w:instrText>
      </w:r>
      <w:r w:rsidR="00AE4A2C" w:rsidRPr="00745C25">
        <w:instrText xml:space="preserve">" \s "Bodine v. Webb" \c </w:instrText>
      </w:r>
      <w:r w:rsidR="00596B0B" w:rsidRPr="00745C25">
        <w:instrText>1</w:instrText>
      </w:r>
      <w:r w:rsidR="00AE4A2C" w:rsidRPr="00745C25">
        <w:instrText xml:space="preserve"> </w:instrText>
      </w:r>
      <w:r w:rsidR="00AE4A2C" w:rsidRPr="00745C25">
        <w:rPr>
          <w:szCs w:val="28"/>
          <w:u w:val="single"/>
        </w:rPr>
        <w:fldChar w:fldCharType="end"/>
      </w:r>
      <w:r w:rsidRPr="00745C25">
        <w:rPr>
          <w:szCs w:val="28"/>
        </w:rPr>
        <w:t xml:space="preserve"> (Tex. App. 1999) the court provides a very good discussion relevant to numerous aspects of the matter before this court including</w:t>
      </w:r>
      <w:r w:rsidR="00DD50FB" w:rsidRPr="00745C25">
        <w:rPr>
          <w:szCs w:val="28"/>
        </w:rPr>
        <w:t>,</w:t>
      </w:r>
      <w:r w:rsidRPr="00745C25">
        <w:rPr>
          <w:szCs w:val="28"/>
        </w:rPr>
        <w:t xml:space="preserve"> but not limited to</w:t>
      </w:r>
      <w:r w:rsidR="00DD50FB" w:rsidRPr="00745C25">
        <w:rPr>
          <w:szCs w:val="28"/>
        </w:rPr>
        <w:t>,</w:t>
      </w:r>
      <w:r w:rsidRPr="00745C25">
        <w:rPr>
          <w:szCs w:val="28"/>
        </w:rPr>
        <w:t xml:space="preserve"> the doctrine of custodia legis,</w:t>
      </w:r>
      <w:r w:rsidR="00E84B65" w:rsidRPr="00745C25">
        <w:rPr>
          <w:szCs w:val="28"/>
        </w:rPr>
        <w:t xml:space="preserve"> dominant jurisdiction,</w:t>
      </w:r>
      <w:r w:rsidRPr="00745C25">
        <w:rPr>
          <w:szCs w:val="28"/>
        </w:rPr>
        <w:t xml:space="preserve"> the distinctions between</w:t>
      </w:r>
      <w:r w:rsidR="00350F34" w:rsidRPr="00745C25">
        <w:rPr>
          <w:szCs w:val="28"/>
        </w:rPr>
        <w:t xml:space="preserve"> in</w:t>
      </w:r>
      <w:r w:rsidRPr="00745C25">
        <w:rPr>
          <w:szCs w:val="28"/>
        </w:rPr>
        <w:t xml:space="preserve"> rem, quasi in rem and </w:t>
      </w:r>
      <w:r w:rsidR="00350F34" w:rsidRPr="00745C25">
        <w:rPr>
          <w:szCs w:val="28"/>
        </w:rPr>
        <w:t xml:space="preserve">in </w:t>
      </w:r>
      <w:r w:rsidRPr="00745C25">
        <w:rPr>
          <w:szCs w:val="28"/>
        </w:rPr>
        <w:t>personam actions</w:t>
      </w:r>
      <w:r w:rsidR="00E84B65" w:rsidRPr="00745C25">
        <w:rPr>
          <w:szCs w:val="28"/>
        </w:rPr>
        <w:t xml:space="preserve">, </w:t>
      </w:r>
      <w:r w:rsidRPr="00745C25">
        <w:rPr>
          <w:szCs w:val="28"/>
        </w:rPr>
        <w:t xml:space="preserve">and touching </w:t>
      </w:r>
      <w:r w:rsidR="00E84B65" w:rsidRPr="00745C25">
        <w:rPr>
          <w:szCs w:val="28"/>
        </w:rPr>
        <w:t>peripherally</w:t>
      </w:r>
      <w:r w:rsidRPr="00745C25">
        <w:rPr>
          <w:szCs w:val="28"/>
        </w:rPr>
        <w:t xml:space="preserve"> on the</w:t>
      </w:r>
      <w:r w:rsidR="0015722B" w:rsidRPr="00745C25">
        <w:rPr>
          <w:szCs w:val="28"/>
        </w:rPr>
        <w:t xml:space="preserve"> tension between comity and federalism and </w:t>
      </w:r>
      <w:r w:rsidRPr="00745C25">
        <w:rPr>
          <w:szCs w:val="28"/>
        </w:rPr>
        <w:t>state/federal anti-suit injunctions:</w:t>
      </w:r>
    </w:p>
    <w:p w14:paraId="70D1EBF2" w14:textId="73C3BF93" w:rsidR="00A66BC6" w:rsidRPr="00745C25" w:rsidRDefault="00A66BC6" w:rsidP="009729C4">
      <w:pPr>
        <w:pStyle w:val="Quote"/>
      </w:pPr>
      <w:r w:rsidRPr="00745C25">
        <w:t xml:space="preserve"> “The parties concur that this appeal turns on whether the federal action is classified as in rem, quasi in rem, or in personam. The classification of the federal suit determines whether the state court </w:t>
      </w:r>
      <w:r w:rsidRPr="00745C25">
        <w:rPr>
          <w:color w:val="808080" w:themeColor="background1" w:themeShade="80"/>
        </w:rPr>
        <w:t>*676</w:t>
      </w:r>
      <w:r w:rsidRPr="00745C25">
        <w:t xml:space="preserve"> may enjoin the parties from pursuing it. When federal and state courts have pending before them actions whose subject is the same res which each court must control and dispose of in order to make its relief effective, the court first assuming jurisdiction over the property may maintain and exercise that jurisdiction to the exclusion of the other. See Penn Gen. </w:t>
      </w:r>
      <w:proofErr w:type="spellStart"/>
      <w:proofErr w:type="gramStart"/>
      <w:r w:rsidRPr="00745C25">
        <w:t>Cas</w:t>
      </w:r>
      <w:proofErr w:type="spellEnd"/>
      <w:proofErr w:type="gramEnd"/>
      <w:r w:rsidRPr="00745C25">
        <w:t xml:space="preserve">. </w:t>
      </w:r>
      <w:proofErr w:type="gramStart"/>
      <w:r w:rsidRPr="00745C25">
        <w:t>Co. v. Pennsylvania, 294 U.S. 189, 195-96 (1935).</w:t>
      </w:r>
      <w:proofErr w:type="gramEnd"/>
      <w:r w:rsidRPr="00745C25">
        <w:t xml:space="preserve"> Thus, a state court can enjoin parties from pursuing in rem or quasi in rem proceedings in federal court. See Donovan v. City of Dallas, 377 U.S. 408, 412 (1964</w:t>
      </w:r>
      <w:proofErr w:type="gramStart"/>
      <w:r w:rsidRPr="00745C25">
        <w:t>) .</w:t>
      </w:r>
      <w:proofErr w:type="gramEnd"/>
      <w:r w:rsidRPr="00745C25">
        <w:t xml:space="preserve"> A state court cannot, however, enjoin a federal in personam action. See id. </w:t>
      </w:r>
      <w:proofErr w:type="gramStart"/>
      <w:r w:rsidRPr="00745C25">
        <w:t>at</w:t>
      </w:r>
      <w:proofErr w:type="gramEnd"/>
      <w:r w:rsidRPr="00745C25">
        <w:t xml:space="preserve"> 413; Ex parte Evans, 939 S.W.2d 142, 143 (Tex. 1997); see generally Ralph E. Clark, A Treatise on the Law and Practice of Receivers § 625.3 (3d ed. 1959).” </w:t>
      </w:r>
    </w:p>
    <w:p w14:paraId="4055A909" w14:textId="07D2EF70" w:rsidR="00A66BC6" w:rsidRPr="00745C25" w:rsidRDefault="00A66BC6" w:rsidP="009729C4">
      <w:pPr>
        <w:pStyle w:val="Quote"/>
      </w:pPr>
      <w:r w:rsidRPr="00745C25">
        <w:t>Certain features distinguish actions in rem from actions in personam. An in rem action is a proceeding or action instituted directly against a thing, an action taken directly against property, or an action that is brought to enforce a right in the thing itself. See Stephenson v. Walker, 593 S.W.2d 846, 849 (</w:t>
      </w:r>
      <w:proofErr w:type="spellStart"/>
      <w:r w:rsidRPr="00745C25">
        <w:t>Tex.Civ.App</w:t>
      </w:r>
      <w:proofErr w:type="spellEnd"/>
      <w:r w:rsidRPr="00745C25">
        <w:t xml:space="preserve">. — Houston [1st Dist.] 1980, no writ). A quasi in rem proceeding is an action between parties where the object is to reach and dispose of property owned by them or of some interest therein. See Citizens Nat'l Bank v. Cattleman's Prod. </w:t>
      </w:r>
      <w:proofErr w:type="gramStart"/>
      <w:r w:rsidRPr="00745C25">
        <w:t xml:space="preserve">Credit </w:t>
      </w:r>
      <w:proofErr w:type="spellStart"/>
      <w:r w:rsidRPr="00745C25">
        <w:t>Ass'n</w:t>
      </w:r>
      <w:proofErr w:type="spellEnd"/>
      <w:r w:rsidRPr="00745C25">
        <w:t>, 617 S.W.2d 731, 737 (</w:t>
      </w:r>
      <w:proofErr w:type="spellStart"/>
      <w:r w:rsidRPr="00745C25">
        <w:t>Tex.Civ.App</w:t>
      </w:r>
      <w:proofErr w:type="spellEnd"/>
      <w:r w:rsidRPr="00745C25">
        <w:t>.</w:t>
      </w:r>
      <w:proofErr w:type="gramEnd"/>
      <w:r w:rsidRPr="00745C25">
        <w:t xml:space="preserve"> — Waco 1981, no writ). While an in rem action affects the interests of all persons in the world in the thing, a quasi in rem action affects only the interests of particular persons in the thing. See Green Oak Apts., Ltd. v. </w:t>
      </w:r>
      <w:proofErr w:type="spellStart"/>
      <w:r w:rsidRPr="00745C25">
        <w:t>Cannan</w:t>
      </w:r>
      <w:proofErr w:type="spellEnd"/>
      <w:r w:rsidRPr="00745C25">
        <w:t xml:space="preserve">, </w:t>
      </w:r>
      <w:proofErr w:type="gramStart"/>
      <w:r w:rsidRPr="00745C25">
        <w:t>696</w:t>
      </w:r>
      <w:proofErr w:type="gramEnd"/>
      <w:r w:rsidRPr="00745C25">
        <w:t xml:space="preserve"> S.W.2d 415, 418 (Tex. App. — San Antonio 1985, no writ). The effect of a judgment in both cases, though, is limited to the property that supports jurisdiction and does not impose a personal liability on the property owner. See Shaffer v. </w:t>
      </w:r>
      <w:proofErr w:type="spellStart"/>
      <w:r w:rsidRPr="00745C25">
        <w:t>Heitner</w:t>
      </w:r>
      <w:proofErr w:type="spellEnd"/>
      <w:r w:rsidRPr="00745C25">
        <w:t xml:space="preserve">, 433 U.S. 186, 199 (1976). An action in personam is sometimes defined as a proceeding brought against a person to enforce personal rights or obligations. See </w:t>
      </w:r>
      <w:proofErr w:type="spellStart"/>
      <w:r w:rsidRPr="00745C25">
        <w:t>Cannan</w:t>
      </w:r>
      <w:proofErr w:type="spellEnd"/>
      <w:r w:rsidRPr="00745C25">
        <w:t xml:space="preserve">, </w:t>
      </w:r>
      <w:proofErr w:type="gramStart"/>
      <w:r w:rsidRPr="00745C25">
        <w:t>696 S.W.2d at 418</w:t>
      </w:r>
      <w:proofErr w:type="gramEnd"/>
      <w:r w:rsidRPr="00745C25">
        <w:t>. The object of an in personam action is a judgment against the person, rather than a judgment against property to determine its status. Id. Bodine v. Webb</w:t>
      </w:r>
      <w:r w:rsidR="00AE4A2C" w:rsidRPr="00745C25">
        <w:fldChar w:fldCharType="begin"/>
      </w:r>
      <w:r w:rsidR="00AE4A2C" w:rsidRPr="00745C25">
        <w:instrText xml:space="preserve"> TA \s "Bodine v. Webb" </w:instrText>
      </w:r>
      <w:r w:rsidR="00AE4A2C" w:rsidRPr="00745C25">
        <w:fldChar w:fldCharType="end"/>
      </w:r>
      <w:r w:rsidRPr="00745C25">
        <w:t>, 992 S.W.2d 672, 676 (Tex. App. 1999)</w:t>
      </w:r>
    </w:p>
    <w:p w14:paraId="0EF6C84A" w14:textId="3E321219" w:rsidR="00C54032" w:rsidRPr="00745C25" w:rsidRDefault="00852A1A" w:rsidP="008F395E">
      <w:pPr>
        <w:spacing w:before="0" w:after="0"/>
        <w:rPr>
          <w:szCs w:val="28"/>
        </w:rPr>
      </w:pPr>
      <w:r w:rsidRPr="00745C25">
        <w:rPr>
          <w:szCs w:val="28"/>
        </w:rPr>
        <w:t xml:space="preserve">Intrinsic to the notion of comity </w:t>
      </w:r>
      <w:r w:rsidR="00C54032" w:rsidRPr="00745C25">
        <w:rPr>
          <w:szCs w:val="28"/>
        </w:rPr>
        <w:t xml:space="preserve">is </w:t>
      </w:r>
      <w:r w:rsidR="00DB66F3" w:rsidRPr="00745C25">
        <w:rPr>
          <w:szCs w:val="28"/>
        </w:rPr>
        <w:t>mutual respect</w:t>
      </w:r>
      <w:r w:rsidRPr="00745C25">
        <w:rPr>
          <w:szCs w:val="28"/>
        </w:rPr>
        <w:t xml:space="preserve"> and</w:t>
      </w:r>
      <w:r w:rsidR="00B52BCD" w:rsidRPr="00745C25">
        <w:rPr>
          <w:szCs w:val="28"/>
        </w:rPr>
        <w:t>,</w:t>
      </w:r>
      <w:r w:rsidR="00DB66F3" w:rsidRPr="00745C25">
        <w:rPr>
          <w:szCs w:val="28"/>
        </w:rPr>
        <w:t xml:space="preserve"> </w:t>
      </w:r>
      <w:r w:rsidRPr="00745C25">
        <w:rPr>
          <w:szCs w:val="28"/>
        </w:rPr>
        <w:t>thus</w:t>
      </w:r>
      <w:r w:rsidR="00B52BCD" w:rsidRPr="00745C25">
        <w:rPr>
          <w:szCs w:val="28"/>
        </w:rPr>
        <w:t>,</w:t>
      </w:r>
      <w:r w:rsidRPr="00745C25">
        <w:rPr>
          <w:szCs w:val="28"/>
        </w:rPr>
        <w:t xml:space="preserve"> custodia legis </w:t>
      </w:r>
      <w:r w:rsidR="00A25D4B" w:rsidRPr="00745C25">
        <w:rPr>
          <w:szCs w:val="28"/>
        </w:rPr>
        <w:t>embraces</w:t>
      </w:r>
      <w:r w:rsidR="00DB66F3" w:rsidRPr="00745C25">
        <w:rPr>
          <w:szCs w:val="28"/>
        </w:rPr>
        <w:t xml:space="preserve"> the </w:t>
      </w:r>
      <w:r w:rsidR="00A25D4B" w:rsidRPr="00745C25">
        <w:rPr>
          <w:szCs w:val="28"/>
        </w:rPr>
        <w:t>principal</w:t>
      </w:r>
      <w:r w:rsidR="00DB66F3" w:rsidRPr="00745C25">
        <w:rPr>
          <w:szCs w:val="28"/>
        </w:rPr>
        <w:t xml:space="preserve"> of </w:t>
      </w:r>
      <w:r w:rsidR="00C54032" w:rsidRPr="00745C25">
        <w:rPr>
          <w:szCs w:val="28"/>
        </w:rPr>
        <w:t>first come first served</w:t>
      </w:r>
      <w:r w:rsidR="000D4B4E" w:rsidRPr="00745C25">
        <w:rPr>
          <w:szCs w:val="28"/>
        </w:rPr>
        <w:t>, a.k.a. dominant jurisdiction</w:t>
      </w:r>
      <w:r w:rsidR="00AE4A2C" w:rsidRPr="00745C25">
        <w:rPr>
          <w:szCs w:val="28"/>
        </w:rPr>
        <w:t>. T</w:t>
      </w:r>
      <w:r w:rsidR="00C54032" w:rsidRPr="00745C25">
        <w:rPr>
          <w:szCs w:val="28"/>
        </w:rPr>
        <w:t>he Southern District Court</w:t>
      </w:r>
      <w:r w:rsidR="00E43781" w:rsidRPr="00745C25">
        <w:rPr>
          <w:szCs w:val="28"/>
        </w:rPr>
        <w:t>’</w:t>
      </w:r>
      <w:r w:rsidR="00C54032" w:rsidRPr="00745C25">
        <w:rPr>
          <w:szCs w:val="28"/>
        </w:rPr>
        <w:t xml:space="preserve">s acquisition of jurisdiction over the </w:t>
      </w:r>
      <w:r w:rsidR="000F37E1" w:rsidRPr="00745C25">
        <w:rPr>
          <w:szCs w:val="28"/>
        </w:rPr>
        <w:t xml:space="preserve">de facto trustee defendants </w:t>
      </w:r>
      <w:r w:rsidR="00C54032" w:rsidRPr="00745C25">
        <w:rPr>
          <w:szCs w:val="28"/>
        </w:rPr>
        <w:t>also gave that court jurisdiction o</w:t>
      </w:r>
      <w:r w:rsidR="003328DD" w:rsidRPr="00745C25">
        <w:rPr>
          <w:szCs w:val="28"/>
        </w:rPr>
        <w:t>ver</w:t>
      </w:r>
      <w:r w:rsidR="00C54032" w:rsidRPr="00745C25">
        <w:rPr>
          <w:szCs w:val="28"/>
        </w:rPr>
        <w:t xml:space="preserve"> the trust assets to the</w:t>
      </w:r>
      <w:r w:rsidR="00E43781" w:rsidRPr="00745C25">
        <w:rPr>
          <w:szCs w:val="28"/>
        </w:rPr>
        <w:t xml:space="preserve"> exclusion of all other courts.</w:t>
      </w:r>
      <w:r w:rsidR="000D4B4E" w:rsidRPr="00745C25">
        <w:rPr>
          <w:szCs w:val="28"/>
        </w:rPr>
        <w:t xml:space="preserve"> </w:t>
      </w:r>
    </w:p>
    <w:p w14:paraId="2842D7DE" w14:textId="77777777" w:rsidR="0023269D" w:rsidRPr="00745C25" w:rsidRDefault="0023269D" w:rsidP="008F395E">
      <w:pPr>
        <w:pStyle w:val="Heading2"/>
        <w:spacing w:before="0" w:after="0" w:line="480" w:lineRule="auto"/>
      </w:pPr>
      <w:bookmarkStart w:id="60" w:name="_Toc63081001"/>
      <w:r w:rsidRPr="00745C25">
        <w:t>Conversion</w:t>
      </w:r>
      <w:bookmarkEnd w:id="60"/>
    </w:p>
    <w:p w14:paraId="27602B7A" w14:textId="511DC1C8" w:rsidR="0023269D" w:rsidRPr="00745C25" w:rsidRDefault="0023269D" w:rsidP="008F395E">
      <w:pPr>
        <w:spacing w:before="0" w:after="0"/>
      </w:pPr>
      <w:r w:rsidRPr="00745C25">
        <w:t>The probate court docket [</w:t>
      </w:r>
      <w:r w:rsidR="00A73647" w:rsidRPr="00745C25">
        <w:t>ROA.20-20566.</w:t>
      </w:r>
      <w:r w:rsidRPr="00745C25">
        <w:t>2869]</w:t>
      </w:r>
      <w:r w:rsidR="00507114" w:rsidRPr="00507114">
        <w:rPr>
          <w:noProof/>
          <w:szCs w:val="28"/>
        </w:rPr>
        <w:t xml:space="preserve"> </w:t>
      </w:r>
      <w:r w:rsidR="00507114">
        <w:rPr>
          <w:noProof/>
          <w:szCs w:val="28"/>
        </w:rPr>
        <w:fldChar w:fldCharType="begin"/>
      </w:r>
      <w:r w:rsidR="00507114">
        <w:instrText xml:space="preserve"> TA \l "</w:instrText>
      </w:r>
      <w:r w:rsidR="00507114" w:rsidRPr="00C4210F">
        <w:rPr>
          <w:noProof/>
          <w:szCs w:val="28"/>
        </w:rPr>
        <w:instrText>ROA.20-20566.2869] Probate Docket Sheet</w:instrText>
      </w:r>
      <w:r w:rsidR="00507114">
        <w:instrText xml:space="preserve">" \s "ROA.20-20566.2869]" \c 8 </w:instrText>
      </w:r>
      <w:r w:rsidR="00507114">
        <w:rPr>
          <w:noProof/>
          <w:szCs w:val="28"/>
        </w:rPr>
        <w:fldChar w:fldCharType="end"/>
      </w:r>
      <w:r w:rsidRPr="00745C25">
        <w:t xml:space="preserve"> shows that Ostrom did not even bother to file an appearance in Harris County Probate Court No. 4</w:t>
      </w:r>
      <w:r w:rsidR="00D33F49" w:rsidRPr="00745C25">
        <w:t>,</w:t>
      </w:r>
      <w:r w:rsidRPr="00745C25">
        <w:t xml:space="preserve"> but simply filed a motion to enter a transfer order [</w:t>
      </w:r>
      <w:r w:rsidR="00A73647" w:rsidRPr="00745C25">
        <w:t>ROA.20-20566.</w:t>
      </w:r>
      <w:r w:rsidRPr="00745C25">
        <w:t>2684-2690]</w:t>
      </w:r>
      <w:r w:rsidR="000C304D">
        <w:t xml:space="preserve"> </w:t>
      </w:r>
      <w:r w:rsidR="000C304D">
        <w:rPr>
          <w:szCs w:val="28"/>
        </w:rPr>
        <w:fldChar w:fldCharType="begin"/>
      </w:r>
      <w:r w:rsidR="000C304D">
        <w:instrText xml:space="preserve"> TA \l "</w:instrText>
      </w:r>
      <w:r w:rsidR="000C304D" w:rsidRPr="000D579E">
        <w:rPr>
          <w:noProof/>
          <w:szCs w:val="28"/>
        </w:rPr>
        <w:instrText xml:space="preserve">[ROA.20-20566.2684-2690] Ostrom's </w:instrText>
      </w:r>
      <w:r w:rsidR="000C304D" w:rsidRPr="000D579E">
        <w:rPr>
          <w:szCs w:val="28"/>
        </w:rPr>
        <w:instrText>Motion to Enter Transfer Order</w:instrText>
      </w:r>
      <w:r w:rsidR="000C304D">
        <w:instrText xml:space="preserve">" \s "[ROA.20-20566.2684-2690]" \c 8 </w:instrText>
      </w:r>
      <w:r w:rsidR="000C304D">
        <w:rPr>
          <w:szCs w:val="28"/>
        </w:rPr>
        <w:fldChar w:fldCharType="end"/>
      </w:r>
      <w:r w:rsidRPr="00745C25">
        <w:t>and then entered into agreements culminating in a merger</w:t>
      </w:r>
      <w:r w:rsidR="00D33F49" w:rsidRPr="00745C25">
        <w:rPr>
          <w:rStyle w:val="FootnoteReference"/>
        </w:rPr>
        <w:footnoteReference w:id="9"/>
      </w:r>
      <w:r w:rsidRPr="00745C25">
        <w:t xml:space="preserve"> so complete</w:t>
      </w:r>
      <w:r w:rsidR="00B52BCD" w:rsidRPr="00745C25">
        <w:t>,</w:t>
      </w:r>
      <w:r w:rsidRPr="00745C25">
        <w:t xml:space="preserve"> [</w:t>
      </w:r>
      <w:r w:rsidR="00A73647" w:rsidRPr="00745C25">
        <w:t>ROA.20-20566.</w:t>
      </w:r>
      <w:r w:rsidRPr="00745C25">
        <w:t>2693-2696]</w:t>
      </w:r>
      <w:r w:rsidR="000C304D" w:rsidRPr="000C304D">
        <w:rPr>
          <w:szCs w:val="28"/>
        </w:rPr>
        <w:t xml:space="preserve"> </w:t>
      </w:r>
      <w:r w:rsidR="000C304D">
        <w:rPr>
          <w:szCs w:val="28"/>
        </w:rPr>
        <w:fldChar w:fldCharType="begin"/>
      </w:r>
      <w:r w:rsidR="000C304D">
        <w:instrText xml:space="preserve"> TA \l "</w:instrText>
      </w:r>
      <w:r w:rsidR="000C304D" w:rsidRPr="003121A1">
        <w:rPr>
          <w:noProof/>
          <w:szCs w:val="28"/>
        </w:rPr>
        <w:instrText xml:space="preserve">[ROA.20-20566.2693-2696] </w:instrText>
      </w:r>
      <w:r w:rsidR="000C304D" w:rsidRPr="003121A1">
        <w:rPr>
          <w:szCs w:val="28"/>
        </w:rPr>
        <w:instrText>Agreed Order to Consolidate Cases</w:instrText>
      </w:r>
      <w:r w:rsidR="000C304D">
        <w:instrText xml:space="preserve">" \s "[ROA.20-20566.2693-2696]" \c 8 </w:instrText>
      </w:r>
      <w:r w:rsidR="000C304D">
        <w:rPr>
          <w:szCs w:val="28"/>
        </w:rPr>
        <w:fldChar w:fldCharType="end"/>
      </w:r>
      <w:r w:rsidRPr="00745C25">
        <w:t>that it deprived Appellant of her separate legal identity</w:t>
      </w:r>
      <w:r w:rsidR="00D33F49" w:rsidRPr="00745C25">
        <w:rPr>
          <w:rStyle w:val="FootnoteReference"/>
        </w:rPr>
        <w:footnoteReference w:id="10"/>
      </w:r>
      <w:r w:rsidRPr="00745C25">
        <w:t xml:space="preserve"> and substantial rights. In this manner Appellant’s own </w:t>
      </w:r>
      <w:r w:rsidR="008B07CA" w:rsidRPr="00745C25">
        <w:t>counsel,</w:t>
      </w:r>
      <w:r w:rsidR="00DD50FB" w:rsidRPr="00745C25">
        <w:t xml:space="preserve"> in concert with other attorney</w:t>
      </w:r>
      <w:r w:rsidRPr="00745C25">
        <w:t>s, robbed Appellant of her right to due process, her right to equal protection of the law</w:t>
      </w:r>
      <w:r w:rsidRPr="00745C25">
        <w:fldChar w:fldCharType="begin"/>
      </w:r>
      <w:r w:rsidRPr="00745C25">
        <w:instrText xml:space="preserve"> TA \l "42 U.S.C. § 1983" \s "Title 42 U.S.C. § 1983" \c 2 </w:instrText>
      </w:r>
      <w:r w:rsidRPr="00745C25">
        <w:fldChar w:fldCharType="end"/>
      </w:r>
      <w:r w:rsidRPr="00745C25">
        <w:t xml:space="preserve">, her </w:t>
      </w:r>
      <w:r w:rsidR="00D33F49" w:rsidRPr="00745C25">
        <w:t xml:space="preserve">legal </w:t>
      </w:r>
      <w:r w:rsidRPr="00745C25">
        <w:t xml:space="preserve">work product and access to the benefit of the unanimous opinion of this </w:t>
      </w:r>
      <w:r w:rsidR="008B07CA" w:rsidRPr="00745C25">
        <w:t>c</w:t>
      </w:r>
      <w:r w:rsidRPr="00745C25">
        <w:t xml:space="preserve">ircuit </w:t>
      </w:r>
      <w:r w:rsidR="008B07CA" w:rsidRPr="00745C25">
        <w:t>c</w:t>
      </w:r>
      <w:r w:rsidRPr="00745C25">
        <w:t>ourt</w:t>
      </w:r>
      <w:r w:rsidR="00350F34" w:rsidRPr="00745C25">
        <w:t>,</w:t>
      </w:r>
      <w:r w:rsidRPr="00745C25">
        <w:t xml:space="preserve"> in the very cause in which it was obtained.</w:t>
      </w:r>
      <w:r w:rsidRPr="00745C25">
        <w:rPr>
          <w:rStyle w:val="FootnoteReference"/>
        </w:rPr>
        <w:footnoteReference w:id="11"/>
      </w:r>
      <w:r w:rsidR="008B07CA" w:rsidRPr="00745C25">
        <w:t xml:space="preserve"> (</w:t>
      </w:r>
      <w:r w:rsidRPr="00745C25">
        <w:t>Curtis v Brunsting 704 F.3d 406</w:t>
      </w:r>
      <w:r w:rsidR="00D33F49" w:rsidRPr="00745C25">
        <w:rPr>
          <w:u w:val="single"/>
        </w:rPr>
        <w:fldChar w:fldCharType="begin"/>
      </w:r>
      <w:r w:rsidR="00D33F49" w:rsidRPr="00745C25">
        <w:rPr>
          <w:u w:val="single"/>
        </w:rPr>
        <w:instrText xml:space="preserve"> TA \s "Curtis v Brunsting" </w:instrText>
      </w:r>
      <w:r w:rsidR="00D33F49" w:rsidRPr="00745C25">
        <w:rPr>
          <w:u w:val="single"/>
        </w:rPr>
        <w:fldChar w:fldCharType="end"/>
      </w:r>
      <w:r w:rsidRPr="00745C25">
        <w:t>)</w:t>
      </w:r>
    </w:p>
    <w:p w14:paraId="52265228" w14:textId="2F6E92F6" w:rsidR="008B07CA" w:rsidRPr="00745C25" w:rsidRDefault="0023269D" w:rsidP="008F395E">
      <w:pPr>
        <w:spacing w:before="0" w:after="0"/>
      </w:pPr>
      <w:r w:rsidRPr="00745C25">
        <w:t>Carl Brunsting resigned the office of independent executor due to lack of capacity in February of 2015 and the office remains vacant to this day</w:t>
      </w:r>
      <w:r w:rsidR="003D1484" w:rsidRPr="00745C25">
        <w:t>. (</w:t>
      </w:r>
      <w:proofErr w:type="gramStart"/>
      <w:r w:rsidR="003D1484" w:rsidRPr="00745C25">
        <w:t>see</w:t>
      </w:r>
      <w:proofErr w:type="gramEnd"/>
      <w:r w:rsidR="003D1484" w:rsidRPr="00745C25">
        <w:t xml:space="preserve"> item 37</w:t>
      </w:r>
      <w:r w:rsidR="008B07CA" w:rsidRPr="00745C25">
        <w:t xml:space="preserve"> </w:t>
      </w:r>
      <w:r w:rsidR="003D1484" w:rsidRPr="00745C25">
        <w:t>[ROA.17-20360.212]</w:t>
      </w:r>
      <w:r w:rsidR="006E7431" w:rsidRPr="00745C25">
        <w:fldChar w:fldCharType="begin"/>
      </w:r>
      <w:r w:rsidR="006E7431" w:rsidRPr="00745C25">
        <w:instrText xml:space="preserve"> TA \s "[ROA.17-20360.212]" </w:instrText>
      </w:r>
      <w:r w:rsidR="006E7431" w:rsidRPr="00745C25">
        <w:fldChar w:fldCharType="end"/>
      </w:r>
      <w:r w:rsidR="008B07CA" w:rsidRPr="00745C25">
        <w:t>.</w:t>
      </w:r>
      <w:r w:rsidR="008B07CA" w:rsidRPr="00745C25">
        <w:rPr>
          <w:rStyle w:val="FootnoteReference"/>
        </w:rPr>
        <w:footnoteReference w:id="12"/>
      </w:r>
    </w:p>
    <w:p w14:paraId="2F70BA44" w14:textId="50AE224D" w:rsidR="0023269D" w:rsidRPr="00745C25" w:rsidRDefault="0023269D" w:rsidP="008F395E">
      <w:pPr>
        <w:spacing w:before="0" w:after="0"/>
      </w:pPr>
      <w:r w:rsidRPr="00745C25">
        <w:t xml:space="preserve">Who was representing the “estate” when this agreement to </w:t>
      </w:r>
      <w:r w:rsidR="00636DFD" w:rsidRPr="00745C25">
        <w:t>convert</w:t>
      </w:r>
      <w:r w:rsidRPr="00745C25">
        <w:t xml:space="preserve"> the federal Plaintiff’s suit [</w:t>
      </w:r>
      <w:r w:rsidR="00A73647" w:rsidRPr="00745C25">
        <w:t>ROA.20-20566.</w:t>
      </w:r>
      <w:r w:rsidRPr="00745C25">
        <w:t>2873-2876]</w:t>
      </w:r>
      <w:r w:rsidR="00507114">
        <w:rPr>
          <w:noProof/>
          <w:szCs w:val="28"/>
        </w:rPr>
        <w:fldChar w:fldCharType="begin"/>
      </w:r>
      <w:r w:rsidR="00507114">
        <w:instrText xml:space="preserve"> TA \l "</w:instrText>
      </w:r>
      <w:r w:rsidR="00507114" w:rsidRPr="009F7DF1">
        <w:rPr>
          <w:noProof/>
          <w:szCs w:val="28"/>
        </w:rPr>
        <w:instrText>[ROA.20-20566.2873-2876] Agreed Order to Consolidate Cases</w:instrText>
      </w:r>
      <w:r w:rsidR="00507114">
        <w:instrText xml:space="preserve">" \s "[ROA.20-20566.2873-2876]" \c 8 </w:instrText>
      </w:r>
      <w:r w:rsidR="00507114">
        <w:rPr>
          <w:noProof/>
          <w:szCs w:val="28"/>
        </w:rPr>
        <w:fldChar w:fldCharType="end"/>
      </w:r>
      <w:r w:rsidRPr="00745C25">
        <w:t xml:space="preserve"> into “</w:t>
      </w:r>
      <w:r w:rsidR="00636DFD" w:rsidRPr="00745C25">
        <w:t>E</w:t>
      </w:r>
      <w:r w:rsidRPr="00745C25">
        <w:t>state of Nelva Brunsting 412249-40</w:t>
      </w:r>
      <w:r w:rsidR="00075769" w:rsidRPr="00745C25">
        <w:t>1</w:t>
      </w:r>
      <w:r w:rsidRPr="00745C25">
        <w:t>” was being signed on March 9, 2015?</w:t>
      </w:r>
    </w:p>
    <w:p w14:paraId="12A69F78" w14:textId="77777777" w:rsidR="0023269D" w:rsidRPr="00745C25" w:rsidRDefault="0023269D" w:rsidP="009729C4">
      <w:pPr>
        <w:pStyle w:val="Quote"/>
      </w:pPr>
      <w:r w:rsidRPr="00745C25">
        <w:t xml:space="preserve">No one has the right to take possession of the property of an estate as executor without the authority of a court. An executor de son tort does not exist under Texas law. Ansley v. Baker, 14 Tex. 607, </w:t>
      </w:r>
      <w:proofErr w:type="gramStart"/>
      <w:r w:rsidRPr="00745C25">
        <w:t xml:space="preserve">65 </w:t>
      </w:r>
      <w:proofErr w:type="spellStart"/>
      <w:r w:rsidRPr="00745C25">
        <w:t>Am.Dec</w:t>
      </w:r>
      <w:proofErr w:type="spellEnd"/>
      <w:proofErr w:type="gramEnd"/>
      <w:r w:rsidRPr="00745C25">
        <w:t xml:space="preserve">. </w:t>
      </w:r>
      <w:proofErr w:type="gramStart"/>
      <w:r w:rsidRPr="00745C25">
        <w:t>136; Vela v. Guerra, 75 Tex. 595, 12 S.W. 1127.</w:t>
      </w:r>
      <w:proofErr w:type="gramEnd"/>
      <w:r w:rsidRPr="00745C25">
        <w:t xml:space="preserve"> </w:t>
      </w:r>
      <w:r w:rsidRPr="00745C25">
        <w:rPr>
          <w:u w:val="single"/>
        </w:rPr>
        <w:t xml:space="preserve">Warne v. Jackson, </w:t>
      </w:r>
      <w:r w:rsidRPr="00745C25">
        <w:t>230 S.W. 242, 244 (Tex. Civ. App. 1921)</w:t>
      </w:r>
    </w:p>
    <w:p w14:paraId="1357BEE3" w14:textId="3DCBDB62" w:rsidR="0023269D" w:rsidRPr="00745C25" w:rsidRDefault="0023269D" w:rsidP="008F395E">
      <w:pPr>
        <w:spacing w:before="0" w:after="0"/>
      </w:pPr>
      <w:r w:rsidRPr="00745C25">
        <w:t>In entering into this agreement</w:t>
      </w:r>
      <w:r w:rsidR="00B52BCD" w:rsidRPr="00745C25">
        <w:t>,</w:t>
      </w:r>
      <w:r w:rsidRPr="00745C25">
        <w:t xml:space="preserve"> [</w:t>
      </w:r>
      <w:r w:rsidR="00A73647" w:rsidRPr="00745C25">
        <w:t>ROA.20-20566.</w:t>
      </w:r>
      <w:r w:rsidRPr="00745C25">
        <w:t>2693-2696]</w:t>
      </w:r>
      <w:r w:rsidR="00515274" w:rsidRPr="00745C25">
        <w:fldChar w:fldCharType="begin"/>
      </w:r>
      <w:r w:rsidR="00515274" w:rsidRPr="00745C25">
        <w:instrText xml:space="preserve"> TA \s "[</w:instrText>
      </w:r>
      <w:r w:rsidR="006E7431" w:rsidRPr="00745C25">
        <w:instrText>ROA.20-20566.</w:instrText>
      </w:r>
      <w:r w:rsidR="00515274" w:rsidRPr="00745C25">
        <w:instrText xml:space="preserve">2693-2696]" </w:instrText>
      </w:r>
      <w:r w:rsidR="00515274" w:rsidRPr="00745C25">
        <w:fldChar w:fldCharType="end"/>
      </w:r>
      <w:r w:rsidRPr="00745C25">
        <w:t xml:space="preserve"> participants acted as trespassers in their individual capacities and cooperatively engaged in obstruction</w:t>
      </w:r>
      <w:r w:rsidR="008B07CA" w:rsidRPr="00745C25">
        <w:t xml:space="preserve"> and theft</w:t>
      </w:r>
      <w:r w:rsidR="000D4B4E" w:rsidRPr="00745C25">
        <w:t xml:space="preserve"> when they agreed to </w:t>
      </w:r>
      <w:r w:rsidRPr="00745C25">
        <w:t>conver</w:t>
      </w:r>
      <w:r w:rsidR="000D4B4E" w:rsidRPr="00745C25">
        <w:t>t</w:t>
      </w:r>
      <w:r w:rsidRPr="00745C25">
        <w:t xml:space="preserve"> </w:t>
      </w:r>
      <w:r w:rsidR="000D4B4E" w:rsidRPr="00745C25">
        <w:t>the f</w:t>
      </w:r>
      <w:r w:rsidRPr="00745C25">
        <w:t xml:space="preserve">ederal plaintiff into a defendant, </w:t>
      </w:r>
      <w:r w:rsidR="000D4B4E" w:rsidRPr="00745C25">
        <w:t>agreed to convert the</w:t>
      </w:r>
      <w:r w:rsidRPr="00745C25">
        <w:t xml:space="preserve"> family living trust into an alleged decedent’s estate and </w:t>
      </w:r>
      <w:r w:rsidR="000D4B4E" w:rsidRPr="00745C25">
        <w:t xml:space="preserve">agreed to convert the </w:t>
      </w:r>
      <w:r w:rsidRPr="00745C25">
        <w:t xml:space="preserve">federal Plaintiff/Appellant’s in personam breach of fiduciary tort suit into a </w:t>
      </w:r>
      <w:r w:rsidR="00075769" w:rsidRPr="00745C25">
        <w:t xml:space="preserve">nonexistent </w:t>
      </w:r>
      <w:r w:rsidRPr="00745C25">
        <w:t xml:space="preserve">proceeding in rem, </w:t>
      </w:r>
      <w:r w:rsidR="00F5769E" w:rsidRPr="00745C25">
        <w:t xml:space="preserve">in effect, </w:t>
      </w:r>
      <w:r w:rsidRPr="00745C25">
        <w:t>dissolving Curtis v Brunsting altogether.</w:t>
      </w:r>
      <w:r w:rsidRPr="00745C25">
        <w:rPr>
          <w:rStyle w:val="FootnoteReference"/>
        </w:rPr>
        <w:footnoteReference w:id="13"/>
      </w:r>
    </w:p>
    <w:p w14:paraId="7F45D6F1" w14:textId="77777777" w:rsidR="00635A43" w:rsidRPr="00745C25" w:rsidRDefault="00635A43" w:rsidP="008F395E">
      <w:pPr>
        <w:pStyle w:val="Heading2"/>
        <w:spacing w:before="0" w:after="0" w:line="480" w:lineRule="auto"/>
        <w:rPr>
          <w:rFonts w:eastAsiaTheme="minorEastAsia"/>
        </w:rPr>
      </w:pPr>
      <w:bookmarkStart w:id="61" w:name="_Toc63081002"/>
      <w:bookmarkStart w:id="62" w:name="_Toc61364267"/>
      <w:r w:rsidRPr="00745C25">
        <w:rPr>
          <w:rFonts w:eastAsiaTheme="minorEastAsia"/>
        </w:rPr>
        <w:t>AGENT / PRINCIPAL PRESUMPTIONS</w:t>
      </w:r>
      <w:bookmarkEnd w:id="61"/>
    </w:p>
    <w:p w14:paraId="562F581A" w14:textId="1AF9220F" w:rsidR="00B403E0" w:rsidRPr="00745C25" w:rsidRDefault="00635A43" w:rsidP="008F395E">
      <w:pPr>
        <w:spacing w:before="0" w:after="0"/>
        <w:rPr>
          <w:rFonts w:eastAsiaTheme="minorEastAsia"/>
        </w:rPr>
      </w:pPr>
      <w:r w:rsidRPr="00745C25">
        <w:rPr>
          <w:rFonts w:eastAsiaTheme="minorEastAsia"/>
        </w:rPr>
        <w:t>When subjecting any challenges to the tests of Agent / Principal Doctrine</w:t>
      </w:r>
      <w:r w:rsidR="00DD50FB" w:rsidRPr="00745C25">
        <w:rPr>
          <w:rFonts w:eastAsiaTheme="minorEastAsia"/>
        </w:rPr>
        <w:t>,</w:t>
      </w:r>
      <w:r w:rsidRPr="00745C25">
        <w:rPr>
          <w:rFonts w:eastAsiaTheme="minorEastAsia"/>
        </w:rPr>
        <w:t xml:space="preserve"> fiduciary obligations are esteemed in equity to be of the highest order. Ostrom’s acts impugned his client</w:t>
      </w:r>
      <w:r w:rsidR="00DD50FB" w:rsidRPr="00745C25">
        <w:rPr>
          <w:rFonts w:eastAsiaTheme="minorEastAsia"/>
        </w:rPr>
        <w:t>’</w:t>
      </w:r>
      <w:r w:rsidRPr="00745C25">
        <w:rPr>
          <w:rFonts w:eastAsiaTheme="minorEastAsia"/>
        </w:rPr>
        <w:t xml:space="preserve">s </w:t>
      </w:r>
      <w:proofErr w:type="gramStart"/>
      <w:r w:rsidRPr="00745C25">
        <w:rPr>
          <w:rFonts w:eastAsiaTheme="minorEastAsia"/>
        </w:rPr>
        <w:t>cause</w:t>
      </w:r>
      <w:proofErr w:type="gramEnd"/>
      <w:r w:rsidRPr="00745C25">
        <w:rPr>
          <w:rFonts w:eastAsiaTheme="minorEastAsia"/>
        </w:rPr>
        <w:t xml:space="preserve"> in a fatal contradiction with the decision his client, appellant Candace Curtis, obtained pro se through the unanimous agreement of this </w:t>
      </w:r>
      <w:r w:rsidR="00DD50FB" w:rsidRPr="00745C25">
        <w:rPr>
          <w:rFonts w:eastAsiaTheme="minorEastAsia"/>
        </w:rPr>
        <w:t>C</w:t>
      </w:r>
      <w:r w:rsidRPr="00745C25">
        <w:rPr>
          <w:rFonts w:eastAsiaTheme="minorEastAsia"/>
        </w:rPr>
        <w:t xml:space="preserve">ourt. </w:t>
      </w:r>
    </w:p>
    <w:p w14:paraId="3553E113" w14:textId="79BBED21" w:rsidR="00635A43" w:rsidRPr="00745C25" w:rsidRDefault="00635A43" w:rsidP="008F395E">
      <w:pPr>
        <w:spacing w:before="0" w:after="0"/>
      </w:pPr>
      <w:r w:rsidRPr="00745C25">
        <w:rPr>
          <w:rFonts w:eastAsiaTheme="minorEastAsia"/>
        </w:rPr>
        <w:t xml:space="preserve">Appellant views any inference that </w:t>
      </w:r>
      <w:r w:rsidR="008B07CA" w:rsidRPr="00745C25">
        <w:rPr>
          <w:rFonts w:eastAsiaTheme="minorEastAsia"/>
        </w:rPr>
        <w:t>Ostrom’s</w:t>
      </w:r>
      <w:r w:rsidRPr="00745C25">
        <w:rPr>
          <w:rFonts w:eastAsiaTheme="minorEastAsia"/>
        </w:rPr>
        <w:t xml:space="preserve"> acts of betrayal can be attributed to her as not only unjustified but irrational. Attorney/Agent Ostrom’s wrongful attempt to contaminate his client’s standing in diversity can only be viewed in the context of this record as an unconscionable scheme or plan designed</w:t>
      </w:r>
      <w:r w:rsidR="00514487" w:rsidRPr="00745C25">
        <w:rPr>
          <w:rFonts w:eastAsiaTheme="minorEastAsia"/>
        </w:rPr>
        <w:t xml:space="preserve"> to taint the course of justice and</w:t>
      </w:r>
      <w:r w:rsidRPr="00745C25">
        <w:rPr>
          <w:rFonts w:eastAsiaTheme="minorEastAsia"/>
        </w:rPr>
        <w:t xml:space="preserve"> </w:t>
      </w:r>
      <w:r w:rsidRPr="00745C25">
        <w:rPr>
          <w:szCs w:val="28"/>
        </w:rPr>
        <w:t>disrupt the judicial process</w:t>
      </w:r>
      <w:r w:rsidR="00514487" w:rsidRPr="00745C25">
        <w:rPr>
          <w:szCs w:val="28"/>
        </w:rPr>
        <w:t>,</w:t>
      </w:r>
      <w:r w:rsidRPr="00745C25">
        <w:rPr>
          <w:szCs w:val="28"/>
        </w:rPr>
        <w:t xml:space="preserve"> with the intent to hold th</w:t>
      </w:r>
      <w:r w:rsidR="00514487" w:rsidRPr="00745C25">
        <w:rPr>
          <w:szCs w:val="28"/>
        </w:rPr>
        <w:t>e Brunsting Trust beneficiaries</w:t>
      </w:r>
      <w:r w:rsidRPr="00745C25">
        <w:rPr>
          <w:szCs w:val="28"/>
        </w:rPr>
        <w:t xml:space="preserve"> hostage in a non-judicial theater until they </w:t>
      </w:r>
      <w:r w:rsidR="00514487" w:rsidRPr="00745C25">
        <w:rPr>
          <w:szCs w:val="28"/>
        </w:rPr>
        <w:t>surrender</w:t>
      </w:r>
      <w:r w:rsidRPr="00745C25">
        <w:t xml:space="preserve"> to demands for the payment of</w:t>
      </w:r>
      <w:r w:rsidR="00514487" w:rsidRPr="00745C25">
        <w:t xml:space="preserve"> attorney</w:t>
      </w:r>
      <w:r w:rsidRPr="00745C25">
        <w:t xml:space="preserve"> </w:t>
      </w:r>
      <w:r w:rsidR="00B403E0" w:rsidRPr="00745C25">
        <w:t>fees</w:t>
      </w:r>
      <w:r w:rsidRPr="00745C25">
        <w:t xml:space="preserve"> that do not appear on any trust accounting ledger. (</w:t>
      </w:r>
      <w:proofErr w:type="gramStart"/>
      <w:r w:rsidRPr="00745C25">
        <w:t>see</w:t>
      </w:r>
      <w:proofErr w:type="gramEnd"/>
      <w:r w:rsidRPr="00745C25">
        <w:t xml:space="preserve"> reference to “incurred debt”) [</w:t>
      </w:r>
      <w:r w:rsidR="00A73647" w:rsidRPr="00745C25">
        <w:t>ROA.20-20566.</w:t>
      </w:r>
      <w:r w:rsidRPr="00745C25">
        <w:t>2886]</w:t>
      </w:r>
      <w:r w:rsidR="00507114" w:rsidRPr="00507114">
        <w:rPr>
          <w:noProof/>
          <w:szCs w:val="28"/>
        </w:rPr>
        <w:t xml:space="preserve"> </w:t>
      </w:r>
      <w:r w:rsidR="00507114">
        <w:rPr>
          <w:noProof/>
          <w:szCs w:val="28"/>
        </w:rPr>
        <w:fldChar w:fldCharType="begin"/>
      </w:r>
      <w:r w:rsidR="00507114">
        <w:instrText xml:space="preserve"> TA \l "</w:instrText>
      </w:r>
      <w:r w:rsidR="00507114" w:rsidRPr="005B75E3">
        <w:rPr>
          <w:noProof/>
          <w:szCs w:val="28"/>
        </w:rPr>
        <w:instrText xml:space="preserve">[ROA.20-20566.2886] Mendel re </w:instrText>
      </w:r>
      <w:r w:rsidR="00507114">
        <w:rPr>
          <w:sz w:val="20"/>
          <w:szCs w:val="20"/>
        </w:rPr>
        <w:instrText>\</w:instrText>
      </w:r>
      <w:r w:rsidR="00507114" w:rsidRPr="005B75E3">
        <w:rPr>
          <w:noProof/>
          <w:szCs w:val="28"/>
        </w:rPr>
        <w:instrText>"Estates need to Maintian Liquidity for Incurred Debt</w:instrText>
      </w:r>
      <w:r w:rsidR="00507114">
        <w:rPr>
          <w:sz w:val="20"/>
          <w:szCs w:val="20"/>
        </w:rPr>
        <w:instrText>\</w:instrText>
      </w:r>
      <w:r w:rsidR="00507114" w:rsidRPr="005B75E3">
        <w:rPr>
          <w:noProof/>
          <w:szCs w:val="28"/>
        </w:rPr>
        <w:instrText>"</w:instrText>
      </w:r>
      <w:r w:rsidR="00507114">
        <w:instrText xml:space="preserve">" \s "[ROA.20-20566.2886]" \c 8 </w:instrText>
      </w:r>
      <w:r w:rsidR="00507114">
        <w:rPr>
          <w:noProof/>
          <w:szCs w:val="28"/>
        </w:rPr>
        <w:fldChar w:fldCharType="end"/>
      </w:r>
    </w:p>
    <w:bookmarkEnd w:id="62"/>
    <w:p w14:paraId="0B11AA1C" w14:textId="0E883611" w:rsidR="00E236EC" w:rsidRPr="00745C25" w:rsidRDefault="00E236EC" w:rsidP="008F395E">
      <w:pPr>
        <w:spacing w:before="0" w:after="0"/>
        <w:rPr>
          <w:rFonts w:eastAsiaTheme="minorEastAsia"/>
        </w:rPr>
      </w:pPr>
      <w:r w:rsidRPr="00745C25">
        <w:rPr>
          <w:rFonts w:eastAsiaTheme="minorEastAsia"/>
        </w:rPr>
        <w:t>Having stated in her original complaint that Does 1-100 were yet to be identified and that the facts were</w:t>
      </w:r>
      <w:r w:rsidR="00F12A92" w:rsidRPr="00745C25">
        <w:rPr>
          <w:rFonts w:eastAsiaTheme="minorEastAsia"/>
        </w:rPr>
        <w:t>, at that juncture,</w:t>
      </w:r>
      <w:r w:rsidRPr="00745C25">
        <w:rPr>
          <w:rFonts w:eastAsiaTheme="minorEastAsia"/>
        </w:rPr>
        <w:t xml:space="preserve"> uniquely in the possession of the defendants, Appellant eventually arrived at a more complete conceptual grasp of the devices and artifices employed to frustrate and defeat her parents</w:t>
      </w:r>
      <w:r w:rsidR="009729C4" w:rsidRPr="00745C25">
        <w:rPr>
          <w:rFonts w:eastAsiaTheme="minorEastAsia"/>
        </w:rPr>
        <w:t>’</w:t>
      </w:r>
      <w:r w:rsidRPr="00745C25">
        <w:rPr>
          <w:rFonts w:eastAsiaTheme="minorEastAsia"/>
        </w:rPr>
        <w:t xml:space="preserve"> estate plan and her non-probate </w:t>
      </w:r>
      <w:r w:rsidR="00625DC1" w:rsidRPr="00745C25">
        <w:rPr>
          <w:rFonts w:eastAsiaTheme="minorEastAsia"/>
        </w:rPr>
        <w:t xml:space="preserve">related </w:t>
      </w:r>
      <w:r w:rsidRPr="00745C25">
        <w:rPr>
          <w:rFonts w:eastAsiaTheme="minorEastAsia"/>
        </w:rPr>
        <w:t>causes of action</w:t>
      </w:r>
      <w:r w:rsidR="00A25028" w:rsidRPr="00745C25">
        <w:rPr>
          <w:rFonts w:eastAsiaTheme="minorEastAsia"/>
        </w:rPr>
        <w:t>. T</w:t>
      </w:r>
      <w:r w:rsidR="000D4B4E" w:rsidRPr="00745C25">
        <w:rPr>
          <w:rFonts w:eastAsiaTheme="minorEastAsia"/>
        </w:rPr>
        <w:t>hose schemes involve multiple overlapping conflicts of interest</w:t>
      </w:r>
      <w:r w:rsidR="00A25028" w:rsidRPr="00745C25">
        <w:rPr>
          <w:rFonts w:eastAsiaTheme="minorEastAsia"/>
        </w:rPr>
        <w:t xml:space="preserve"> </w:t>
      </w:r>
      <w:r w:rsidR="00215A03" w:rsidRPr="00745C25">
        <w:rPr>
          <w:rFonts w:eastAsiaTheme="minorEastAsia"/>
        </w:rPr>
        <w:t>and breaches of fiduciary by various participants</w:t>
      </w:r>
      <w:r w:rsidRPr="00745C25">
        <w:rPr>
          <w:rFonts w:eastAsiaTheme="minorEastAsia"/>
        </w:rPr>
        <w:t>.</w:t>
      </w:r>
    </w:p>
    <w:p w14:paraId="05BE1B9F" w14:textId="094BB669" w:rsidR="00625DC1" w:rsidRDefault="00625D96" w:rsidP="008F395E">
      <w:pPr>
        <w:spacing w:before="0" w:after="0"/>
        <w:rPr>
          <w:rFonts w:eastAsiaTheme="minorEastAsia"/>
        </w:rPr>
      </w:pPr>
      <w:r w:rsidRPr="00745C25">
        <w:rPr>
          <w:rFonts w:eastAsiaTheme="minorEastAsia"/>
        </w:rPr>
        <w:t>At the hearing September 10, 2020</w:t>
      </w:r>
      <w:r w:rsidR="009729C4" w:rsidRPr="00745C25">
        <w:rPr>
          <w:rFonts w:eastAsiaTheme="minorEastAsia"/>
        </w:rPr>
        <w:t>,</w:t>
      </w:r>
      <w:r w:rsidRPr="00745C25">
        <w:rPr>
          <w:rFonts w:eastAsiaTheme="minorEastAsia"/>
        </w:rPr>
        <w:t xml:space="preserve"> Judge Hoyt asked attorney Spielman a </w:t>
      </w:r>
      <w:r w:rsidR="00625DC1" w:rsidRPr="00745C25">
        <w:rPr>
          <w:rFonts w:eastAsiaTheme="minorEastAsia"/>
        </w:rPr>
        <w:t xml:space="preserve">very </w:t>
      </w:r>
      <w:r w:rsidRPr="00745C25">
        <w:rPr>
          <w:rFonts w:eastAsiaTheme="minorEastAsia"/>
        </w:rPr>
        <w:t>simple question</w:t>
      </w:r>
      <w:r w:rsidR="00625DC1" w:rsidRPr="00745C25">
        <w:rPr>
          <w:rFonts w:eastAsiaTheme="minorEastAsia"/>
        </w:rPr>
        <w:t>:</w:t>
      </w:r>
      <w:r w:rsidRPr="00745C25">
        <w:rPr>
          <w:rFonts w:eastAsiaTheme="minorEastAsia"/>
        </w:rPr>
        <w:t xml:space="preserve"> [</w:t>
      </w:r>
      <w:r w:rsidR="00A73647" w:rsidRPr="00745C25">
        <w:t>ROA.20-20566.</w:t>
      </w:r>
      <w:r w:rsidRPr="00745C25">
        <w:rPr>
          <w:rFonts w:eastAsiaTheme="minorEastAsia"/>
        </w:rPr>
        <w:t>3042</w:t>
      </w:r>
      <w:r w:rsidR="007E4197">
        <w:rPr>
          <w:rFonts w:eastAsiaTheme="minorEastAsia"/>
        </w:rPr>
        <w:t>-304</w:t>
      </w:r>
      <w:r w:rsidR="00576F77">
        <w:rPr>
          <w:rFonts w:eastAsiaTheme="minorEastAsia"/>
        </w:rPr>
        <w:t>3</w:t>
      </w:r>
      <w:r w:rsidRPr="00745C25">
        <w:rPr>
          <w:rFonts w:eastAsiaTheme="minorEastAsia"/>
        </w:rPr>
        <w:t>]</w:t>
      </w:r>
      <w:r w:rsidR="00576F77">
        <w:rPr>
          <w:rFonts w:eastAsiaTheme="minorEastAsia"/>
        </w:rPr>
        <w:t xml:space="preserve"> </w:t>
      </w:r>
      <w:r w:rsidR="007E4197" w:rsidRPr="00576F77">
        <w:rPr>
          <w:noProof/>
          <w:szCs w:val="28"/>
        </w:rPr>
        <w:fldChar w:fldCharType="begin"/>
      </w:r>
      <w:r w:rsidR="007E4197" w:rsidRPr="00576F77">
        <w:instrText xml:space="preserve"> TA \l "</w:instrText>
      </w:r>
      <w:r w:rsidR="007E4197" w:rsidRPr="00576F77">
        <w:rPr>
          <w:noProof/>
          <w:szCs w:val="28"/>
        </w:rPr>
        <w:instrText xml:space="preserve">[ROA.20-20566.3042-3043] </w:instrText>
      </w:r>
      <w:r w:rsidR="007E4197" w:rsidRPr="0045490E">
        <w:rPr>
          <w:i/>
          <w:noProof/>
          <w:szCs w:val="28"/>
        </w:rPr>
        <w:instrText>Is it your view that there's any matter to be probated?</w:instrText>
      </w:r>
      <w:r w:rsidR="007E4197" w:rsidRPr="00576F77">
        <w:instrText xml:space="preserve">" \s "[ROA.20-20566.3042-3042-3043]" \c 8 </w:instrText>
      </w:r>
      <w:r w:rsidR="007E4197" w:rsidRPr="00576F77">
        <w:rPr>
          <w:noProof/>
          <w:szCs w:val="28"/>
        </w:rPr>
        <w:fldChar w:fldCharType="end"/>
      </w:r>
      <w:r w:rsidR="00625DC1" w:rsidRPr="00576F77">
        <w:rPr>
          <w:rFonts w:eastAsiaTheme="minorEastAsia"/>
        </w:rPr>
        <w:t>ln. 25</w:t>
      </w:r>
      <w:r w:rsidR="00625DC1" w:rsidRPr="00745C25">
        <w:rPr>
          <w:rFonts w:eastAsiaTheme="minorEastAsia"/>
        </w:rPr>
        <w:t xml:space="preserve"> “</w:t>
      </w:r>
      <w:r w:rsidR="00625DC1" w:rsidRPr="00745C25">
        <w:rPr>
          <w:rFonts w:eastAsiaTheme="minorEastAsia"/>
          <w:i/>
        </w:rPr>
        <w:t xml:space="preserve">let me ask it this </w:t>
      </w:r>
      <w:proofErr w:type="gramStart"/>
      <w:r w:rsidR="00625DC1" w:rsidRPr="00745C25">
        <w:rPr>
          <w:rFonts w:eastAsiaTheme="minorEastAsia"/>
          <w:i/>
        </w:rPr>
        <w:t>Is</w:t>
      </w:r>
      <w:proofErr w:type="gramEnd"/>
      <w:r w:rsidR="00625DC1" w:rsidRPr="00745C25">
        <w:rPr>
          <w:rFonts w:eastAsiaTheme="minorEastAsia"/>
          <w:i/>
        </w:rPr>
        <w:t xml:space="preserve"> it your view that there's any matter to be probated</w:t>
      </w:r>
      <w:r w:rsidR="00625DC1" w:rsidRPr="00745C25">
        <w:rPr>
          <w:rFonts w:eastAsiaTheme="minorEastAsia"/>
        </w:rPr>
        <w:t>?</w:t>
      </w:r>
      <w:r w:rsidR="00557378" w:rsidRPr="00745C25">
        <w:rPr>
          <w:rFonts w:eastAsiaTheme="minorEastAsia"/>
        </w:rPr>
        <w:t>”</w:t>
      </w:r>
      <w:r w:rsidR="002521E1" w:rsidRPr="00745C25">
        <w:rPr>
          <w:rFonts w:eastAsiaTheme="minorEastAsia"/>
        </w:rPr>
        <w:t xml:space="preserve"> </w:t>
      </w:r>
    </w:p>
    <w:p w14:paraId="7858ADA1" w14:textId="02A27113" w:rsidR="00712592" w:rsidRPr="00745C25" w:rsidRDefault="00625D96" w:rsidP="008F395E">
      <w:pPr>
        <w:spacing w:before="0" w:after="0"/>
        <w:rPr>
          <w:rFonts w:eastAsiaTheme="minorEastAsia"/>
        </w:rPr>
      </w:pPr>
      <w:r w:rsidRPr="00745C25">
        <w:rPr>
          <w:rFonts w:eastAsiaTheme="minorEastAsia"/>
        </w:rPr>
        <w:t xml:space="preserve">Mr. Spielman </w:t>
      </w:r>
      <w:r w:rsidR="003846E9" w:rsidRPr="00745C25">
        <w:rPr>
          <w:rFonts w:eastAsiaTheme="minorEastAsia"/>
        </w:rPr>
        <w:t>prevaricated</w:t>
      </w:r>
      <w:r w:rsidR="00277A43">
        <w:rPr>
          <w:rFonts w:eastAsiaTheme="minorEastAsia"/>
        </w:rPr>
        <w:t xml:space="preserve"> </w:t>
      </w:r>
      <w:r w:rsidR="007E4197">
        <w:rPr>
          <w:rFonts w:eastAsiaTheme="minorEastAsia"/>
        </w:rPr>
        <w:t xml:space="preserve">on </w:t>
      </w:r>
      <w:r w:rsidR="00557378" w:rsidRPr="00745C25">
        <w:rPr>
          <w:rFonts w:eastAsiaTheme="minorEastAsia"/>
        </w:rPr>
        <w:t>the question</w:t>
      </w:r>
      <w:r w:rsidR="007E4197">
        <w:rPr>
          <w:rFonts w:eastAsiaTheme="minorEastAsia"/>
        </w:rPr>
        <w:t xml:space="preserve"> as a </w:t>
      </w:r>
      <w:r w:rsidR="00272932" w:rsidRPr="00745C25">
        <w:rPr>
          <w:rFonts w:eastAsiaTheme="minorEastAsia"/>
        </w:rPr>
        <w:t>“</w:t>
      </w:r>
      <w:r w:rsidR="000D4B4E" w:rsidRPr="00745C25">
        <w:rPr>
          <w:rFonts w:eastAsiaTheme="minorEastAsia"/>
        </w:rPr>
        <w:t>yes</w:t>
      </w:r>
      <w:r w:rsidR="00272932" w:rsidRPr="00745C25">
        <w:rPr>
          <w:rFonts w:eastAsiaTheme="minorEastAsia"/>
        </w:rPr>
        <w:t>”</w:t>
      </w:r>
      <w:r w:rsidR="000D4B4E" w:rsidRPr="00745C25">
        <w:rPr>
          <w:rFonts w:eastAsiaTheme="minorEastAsia"/>
        </w:rPr>
        <w:t xml:space="preserve"> answer </w:t>
      </w:r>
      <w:r w:rsidR="00C15F9E" w:rsidRPr="00745C25">
        <w:rPr>
          <w:rFonts w:eastAsiaTheme="minorEastAsia"/>
        </w:rPr>
        <w:t xml:space="preserve">would </w:t>
      </w:r>
      <w:r w:rsidR="000D4B4E" w:rsidRPr="00745C25">
        <w:rPr>
          <w:rFonts w:eastAsiaTheme="minorEastAsia"/>
        </w:rPr>
        <w:t xml:space="preserve">require qualification </w:t>
      </w:r>
      <w:r w:rsidR="00C15F9E" w:rsidRPr="00745C25">
        <w:rPr>
          <w:rFonts w:eastAsiaTheme="minorEastAsia"/>
        </w:rPr>
        <w:t>and</w:t>
      </w:r>
      <w:r w:rsidR="000D4B4E" w:rsidRPr="00745C25">
        <w:rPr>
          <w:rFonts w:eastAsiaTheme="minorEastAsia"/>
        </w:rPr>
        <w:t xml:space="preserve"> a </w:t>
      </w:r>
      <w:r w:rsidR="00272932" w:rsidRPr="00745C25">
        <w:rPr>
          <w:rFonts w:eastAsiaTheme="minorEastAsia"/>
        </w:rPr>
        <w:t>“</w:t>
      </w:r>
      <w:r w:rsidR="000D4B4E" w:rsidRPr="00745C25">
        <w:rPr>
          <w:rFonts w:eastAsiaTheme="minorEastAsia"/>
        </w:rPr>
        <w:t>no</w:t>
      </w:r>
      <w:r w:rsidR="00272932" w:rsidRPr="00745C25">
        <w:rPr>
          <w:rFonts w:eastAsiaTheme="minorEastAsia"/>
        </w:rPr>
        <w:t>”</w:t>
      </w:r>
      <w:r w:rsidR="000D4B4E" w:rsidRPr="00745C25">
        <w:rPr>
          <w:rFonts w:eastAsiaTheme="minorEastAsia"/>
        </w:rPr>
        <w:t xml:space="preserve"> answer </w:t>
      </w:r>
      <w:r w:rsidR="00C15F9E" w:rsidRPr="00745C25">
        <w:rPr>
          <w:rFonts w:eastAsiaTheme="minorEastAsia"/>
        </w:rPr>
        <w:t xml:space="preserve">would </w:t>
      </w:r>
      <w:r w:rsidR="000D4B4E" w:rsidRPr="00745C25">
        <w:rPr>
          <w:rFonts w:eastAsiaTheme="minorEastAsia"/>
        </w:rPr>
        <w:t xml:space="preserve">require an explanation. </w:t>
      </w:r>
      <w:r w:rsidR="00913E6F" w:rsidRPr="00745C25">
        <w:rPr>
          <w:rFonts w:eastAsiaTheme="minorEastAsia"/>
        </w:rPr>
        <w:t>T</w:t>
      </w:r>
      <w:r w:rsidR="00625DC1" w:rsidRPr="00745C25">
        <w:rPr>
          <w:rFonts w:eastAsiaTheme="minorEastAsia"/>
        </w:rPr>
        <w:t xml:space="preserve">he order approving the inventory, appraisement and list of “claims” </w:t>
      </w:r>
      <w:r w:rsidR="00625DC1" w:rsidRPr="00745C25">
        <w:rPr>
          <w:szCs w:val="28"/>
        </w:rPr>
        <w:t>[ROA.17-20360.2404-2405]</w:t>
      </w:r>
      <w:r w:rsidR="00277A43" w:rsidRPr="00277A43">
        <w:rPr>
          <w:szCs w:val="28"/>
        </w:rPr>
        <w:t xml:space="preserve"> </w:t>
      </w:r>
      <w:r w:rsidR="00277A43">
        <w:rPr>
          <w:szCs w:val="28"/>
        </w:rPr>
        <w:fldChar w:fldCharType="begin"/>
      </w:r>
      <w:r w:rsidR="00277A43">
        <w:instrText xml:space="preserve"> TA \l "</w:instrText>
      </w:r>
      <w:r w:rsidR="00277A43" w:rsidRPr="00861D1E">
        <w:rPr>
          <w:noProof/>
          <w:szCs w:val="28"/>
        </w:rPr>
        <w:instrText xml:space="preserve">[ROA.17-20360.2404-2405] </w:instrText>
      </w:r>
      <w:r w:rsidR="00277A43" w:rsidRPr="00861D1E">
        <w:rPr>
          <w:szCs w:val="28"/>
        </w:rPr>
        <w:instrText>Order Approving Inventory</w:instrText>
      </w:r>
      <w:r w:rsidR="00277A43">
        <w:instrText xml:space="preserve">" \s "[ROA.17-20360.2404-2405]" \c 8 </w:instrText>
      </w:r>
      <w:r w:rsidR="00277A43">
        <w:rPr>
          <w:szCs w:val="28"/>
        </w:rPr>
        <w:fldChar w:fldCharType="end"/>
      </w:r>
      <w:r w:rsidR="00625DC1" w:rsidRPr="00745C25">
        <w:rPr>
          <w:szCs w:val="28"/>
        </w:rPr>
        <w:t xml:space="preserve"> </w:t>
      </w:r>
      <w:r w:rsidR="00C15F9E" w:rsidRPr="00745C25">
        <w:rPr>
          <w:szCs w:val="28"/>
        </w:rPr>
        <w:t>settles</w:t>
      </w:r>
      <w:r w:rsidR="005E5662" w:rsidRPr="00745C25">
        <w:rPr>
          <w:szCs w:val="28"/>
        </w:rPr>
        <w:t xml:space="preserve"> the notion of “stuff” in rem</w:t>
      </w:r>
      <w:r w:rsidR="00C15F9E" w:rsidRPr="00745C25">
        <w:rPr>
          <w:szCs w:val="28"/>
        </w:rPr>
        <w:t xml:space="preserve">. </w:t>
      </w:r>
      <w:r w:rsidR="005E5662" w:rsidRPr="00745C25">
        <w:rPr>
          <w:szCs w:val="28"/>
        </w:rPr>
        <w:t xml:space="preserve"> </w:t>
      </w:r>
      <w:r w:rsidR="00C15F9E" w:rsidRPr="00745C25">
        <w:rPr>
          <w:szCs w:val="28"/>
        </w:rPr>
        <w:t>T</w:t>
      </w:r>
      <w:r w:rsidR="00625DC1" w:rsidRPr="00745C25">
        <w:rPr>
          <w:rFonts w:eastAsiaTheme="minorEastAsia"/>
        </w:rPr>
        <w:t xml:space="preserve">he </w:t>
      </w:r>
      <w:r w:rsidR="005E5662" w:rsidRPr="00745C25">
        <w:rPr>
          <w:rFonts w:eastAsiaTheme="minorEastAsia"/>
        </w:rPr>
        <w:t xml:space="preserve">“approved” </w:t>
      </w:r>
      <w:r w:rsidR="00625DC1" w:rsidRPr="00745C25">
        <w:rPr>
          <w:rFonts w:eastAsiaTheme="minorEastAsia"/>
        </w:rPr>
        <w:t>claims are tort claims</w:t>
      </w:r>
      <w:r w:rsidR="009729C4" w:rsidRPr="00745C25">
        <w:rPr>
          <w:rFonts w:eastAsiaTheme="minorEastAsia"/>
        </w:rPr>
        <w:t>,</w:t>
      </w:r>
      <w:r w:rsidR="00625DC1" w:rsidRPr="00745C25">
        <w:rPr>
          <w:rFonts w:eastAsiaTheme="minorEastAsia"/>
        </w:rPr>
        <w:t xml:space="preserve"> not in rem </w:t>
      </w:r>
      <w:r w:rsidR="005E5662" w:rsidRPr="00745C25">
        <w:rPr>
          <w:rFonts w:eastAsiaTheme="minorEastAsia"/>
        </w:rPr>
        <w:t>clai</w:t>
      </w:r>
      <w:r w:rsidR="00C15F9E" w:rsidRPr="00745C25">
        <w:rPr>
          <w:rFonts w:eastAsiaTheme="minorEastAsia"/>
        </w:rPr>
        <w:t xml:space="preserve">ms against an estate, </w:t>
      </w:r>
      <w:r w:rsidR="005E5662" w:rsidRPr="00745C25">
        <w:rPr>
          <w:rFonts w:eastAsiaTheme="minorEastAsia"/>
        </w:rPr>
        <w:t>or</w:t>
      </w:r>
      <w:r w:rsidR="00272932" w:rsidRPr="00745C25">
        <w:rPr>
          <w:rFonts w:eastAsiaTheme="minorEastAsia"/>
        </w:rPr>
        <w:t xml:space="preserve"> claims</w:t>
      </w:r>
      <w:r w:rsidR="005E5662" w:rsidRPr="00745C25">
        <w:rPr>
          <w:rFonts w:eastAsiaTheme="minorEastAsia"/>
        </w:rPr>
        <w:t xml:space="preserve"> in pursuit of a sum certain owed to </w:t>
      </w:r>
      <w:r w:rsidR="00A25028" w:rsidRPr="00745C25">
        <w:rPr>
          <w:rFonts w:eastAsiaTheme="minorEastAsia"/>
        </w:rPr>
        <w:t xml:space="preserve">or by </w:t>
      </w:r>
      <w:r w:rsidR="005E5662" w:rsidRPr="00745C25">
        <w:rPr>
          <w:rFonts w:eastAsiaTheme="minorEastAsia"/>
        </w:rPr>
        <w:t xml:space="preserve">the </w:t>
      </w:r>
      <w:r w:rsidR="00272932" w:rsidRPr="00745C25">
        <w:rPr>
          <w:rFonts w:eastAsiaTheme="minorEastAsia"/>
        </w:rPr>
        <w:t>decedent</w:t>
      </w:r>
      <w:r w:rsidR="00C15F9E" w:rsidRPr="00745C25">
        <w:rPr>
          <w:rFonts w:eastAsiaTheme="minorEastAsia"/>
        </w:rPr>
        <w:t>.</w:t>
      </w:r>
      <w:r w:rsidR="00712592" w:rsidRPr="00745C25">
        <w:rPr>
          <w:rFonts w:eastAsiaTheme="minorEastAsia"/>
        </w:rPr>
        <w:t xml:space="preserve"> </w:t>
      </w:r>
    </w:p>
    <w:p w14:paraId="09439D6F" w14:textId="4E1FFE3D" w:rsidR="00625D96" w:rsidRPr="00745C25" w:rsidRDefault="00712592" w:rsidP="008F395E">
      <w:pPr>
        <w:spacing w:before="0" w:after="0"/>
        <w:rPr>
          <w:rFonts w:eastAsiaTheme="minorEastAsia"/>
        </w:rPr>
      </w:pPr>
      <w:r w:rsidRPr="00745C25">
        <w:rPr>
          <w:rFonts w:eastAsiaTheme="minorEastAsia"/>
        </w:rPr>
        <w:t>Appellant’s claim for “breach of fiduciary” was ripe for summary judgement on everything but damages when attorney Jason Bradley Ostrom filed his appearance.</w:t>
      </w:r>
    </w:p>
    <w:p w14:paraId="5E95E745" w14:textId="31614A5B" w:rsidR="00712592" w:rsidRPr="00745C25" w:rsidRDefault="00712592" w:rsidP="009729C4">
      <w:pPr>
        <w:pStyle w:val="Quote"/>
      </w:pPr>
      <w:r w:rsidRPr="00745C25">
        <w:t xml:space="preserve">Under Texas law, the elements of breach of fiduciary duty are: (1) a fiduciary relationship between the plaintiff and defendant; (2) a breach by the defendant of his fiduciary duty to the plaintiff; and (3) an injury to the plaintiff or benefit to the defendant as a result of the defendant's breach to the plaintiff. </w:t>
      </w:r>
      <w:proofErr w:type="gramStart"/>
      <w:r w:rsidRPr="00745C25">
        <w:t>Lundy v. Masson, 260 S.W.3d 482, 501 (Tex. App.-</w:t>
      </w:r>
      <w:proofErr w:type="spellStart"/>
      <w:r w:rsidRPr="00745C25">
        <w:t>Hous</w:t>
      </w:r>
      <w:proofErr w:type="spellEnd"/>
      <w:r w:rsidRPr="00745C25">
        <w:t>.</w:t>
      </w:r>
      <w:proofErr w:type="gramEnd"/>
      <w:r w:rsidRPr="00745C25">
        <w:t xml:space="preserve"> </w:t>
      </w:r>
      <w:proofErr w:type="gramStart"/>
      <w:r w:rsidRPr="00745C25">
        <w:t>[14th Dist.]</w:t>
      </w:r>
      <w:proofErr w:type="gramEnd"/>
      <w:r w:rsidRPr="00745C25">
        <w:t xml:space="preserve"> </w:t>
      </w:r>
      <w:proofErr w:type="gramStart"/>
      <w:r w:rsidRPr="00745C25">
        <w:t>2008, no pet.)</w:t>
      </w:r>
      <w:proofErr w:type="gramEnd"/>
      <w:r w:rsidRPr="00745C25">
        <w:t xml:space="preserve"> </w:t>
      </w:r>
      <w:proofErr w:type="gramStart"/>
      <w:r w:rsidRPr="00745C25">
        <w:rPr>
          <w:u w:val="single"/>
        </w:rPr>
        <w:t>Tow v. Yu</w:t>
      </w:r>
      <w:r w:rsidRPr="00745C25">
        <w:t>, CIVIL ACTION No.</w:t>
      </w:r>
      <w:proofErr w:type="gramEnd"/>
      <w:r w:rsidRPr="00745C25">
        <w:t xml:space="preserve"> H-14-3103, at *10-11 (S.D. Tex. Jan. 30, 2017)</w:t>
      </w:r>
      <w:r w:rsidR="00007ABF" w:rsidRPr="00745C25">
        <w:fldChar w:fldCharType="begin"/>
      </w:r>
      <w:r w:rsidR="00007ABF" w:rsidRPr="00745C25">
        <w:instrText xml:space="preserve"> TA \l "</w:instrText>
      </w:r>
      <w:r w:rsidR="00007ABF" w:rsidRPr="00745C25">
        <w:rPr>
          <w:u w:val="single"/>
        </w:rPr>
        <w:instrText>Tow v. Yu</w:instrText>
      </w:r>
      <w:r w:rsidR="00007ABF" w:rsidRPr="00745C25">
        <w:instrText xml:space="preserve">, CIVIL ACTION No. H-14-3103, at *10-11 (S.D. Tex. Jan. 30, 2017)" \s "Tow v. Yu" \c 1 </w:instrText>
      </w:r>
      <w:r w:rsidR="00007ABF" w:rsidRPr="00745C25">
        <w:fldChar w:fldCharType="end"/>
      </w:r>
    </w:p>
    <w:p w14:paraId="30BE6333" w14:textId="514583EF" w:rsidR="00C15F9E" w:rsidRPr="00745C25" w:rsidRDefault="00712592" w:rsidP="009729C4">
      <w:pPr>
        <w:pStyle w:val="Quote"/>
      </w:pPr>
      <w:r w:rsidRPr="00745C25">
        <w:t>The elements of a breach of fiduciary duty claim are: (1) a fiduciary relationship between the plaintiff and defendant; (2) the defendant must have breached his fiduciary duty to the plaintiff; and (3) the defendant's breach must result in injury to the plaintiff or benefit to the defendant. See Punts v. Wilson</w:t>
      </w:r>
      <w:proofErr w:type="gramStart"/>
      <w:r w:rsidRPr="00745C25">
        <w:t>,137</w:t>
      </w:r>
      <w:proofErr w:type="gramEnd"/>
      <w:r w:rsidRPr="00745C25">
        <w:t xml:space="preserve"> S.W.3d 889, 891 (</w:t>
      </w:r>
      <w:proofErr w:type="spellStart"/>
      <w:r w:rsidRPr="00745C25">
        <w:t>Tex.App</w:t>
      </w:r>
      <w:proofErr w:type="spellEnd"/>
      <w:r w:rsidRPr="00745C25">
        <w:t xml:space="preserve">.-Texarkana 2004, no pet.) </w:t>
      </w:r>
      <w:r w:rsidRPr="00745C25">
        <w:rPr>
          <w:u w:val="single"/>
        </w:rPr>
        <w:t>Jones v. Blume</w:t>
      </w:r>
      <w:r w:rsidRPr="00745C25">
        <w:t>, 196 S.W.3d 440, 447 (Tex. App. 2006)</w:t>
      </w:r>
      <w:r w:rsidR="00007ABF" w:rsidRPr="00745C25">
        <w:fldChar w:fldCharType="begin"/>
      </w:r>
      <w:r w:rsidR="00007ABF" w:rsidRPr="00745C25">
        <w:instrText xml:space="preserve"> TA \l "</w:instrText>
      </w:r>
      <w:r w:rsidR="00007ABF" w:rsidRPr="00745C25">
        <w:rPr>
          <w:u w:val="single"/>
        </w:rPr>
        <w:instrText>Jones v. Blume</w:instrText>
      </w:r>
      <w:r w:rsidR="00007ABF" w:rsidRPr="00745C25">
        <w:instrText xml:space="preserve">, 196 S.W.3d 440, 447 (Tex. App. 2006)" \s "Jones v. Blume" \c 1 </w:instrText>
      </w:r>
      <w:r w:rsidR="00007ABF" w:rsidRPr="00745C25">
        <w:fldChar w:fldCharType="end"/>
      </w:r>
    </w:p>
    <w:p w14:paraId="12F058E6" w14:textId="42D6AA94" w:rsidR="00C15F9E" w:rsidRPr="00745C25" w:rsidRDefault="00712592" w:rsidP="00C15F9E">
      <w:r w:rsidRPr="00745C25">
        <w:t xml:space="preserve">The first two elements </w:t>
      </w:r>
      <w:r w:rsidR="004719D2" w:rsidRPr="00745C25">
        <w:t xml:space="preserve">were </w:t>
      </w:r>
      <w:r w:rsidRPr="00745C25">
        <w:t>established by the preliminary injunction [</w:t>
      </w:r>
      <w:r w:rsidR="00A73647" w:rsidRPr="00745C25">
        <w:t>ROA.20-20566.</w:t>
      </w:r>
      <w:r w:rsidRPr="00745C25">
        <w:t>639-643]</w:t>
      </w:r>
      <w:r w:rsidR="00515274" w:rsidRPr="00745C25">
        <w:fldChar w:fldCharType="begin"/>
      </w:r>
      <w:r w:rsidR="00515274" w:rsidRPr="00745C25">
        <w:instrText xml:space="preserve"> TA \s "[</w:instrText>
      </w:r>
      <w:r w:rsidR="006E7431" w:rsidRPr="00745C25">
        <w:instrText>ROA.20-20566.</w:instrText>
      </w:r>
      <w:r w:rsidR="00515274" w:rsidRPr="00745C25">
        <w:instrText xml:space="preserve">639-643]" </w:instrText>
      </w:r>
      <w:r w:rsidR="00515274" w:rsidRPr="00745C25">
        <w:fldChar w:fldCharType="end"/>
      </w:r>
      <w:r w:rsidRPr="00745C25">
        <w:t xml:space="preserve"> and both aspects of the third element were established </w:t>
      </w:r>
      <w:r w:rsidR="009E540B" w:rsidRPr="00745C25">
        <w:t>by the Report of Special Master [</w:t>
      </w:r>
      <w:r w:rsidR="00A73647" w:rsidRPr="00745C25">
        <w:t>ROA.20-20566.</w:t>
      </w:r>
      <w:r w:rsidR="009E540B" w:rsidRPr="00745C25">
        <w:t>775-812]</w:t>
      </w:r>
      <w:r w:rsidR="0012577D" w:rsidRPr="00745C25">
        <w:fldChar w:fldCharType="begin"/>
      </w:r>
      <w:r w:rsidR="0012577D" w:rsidRPr="00745C25">
        <w:instrText xml:space="preserve"> TA \s "[</w:instrText>
      </w:r>
      <w:r w:rsidR="006E7431" w:rsidRPr="00745C25">
        <w:instrText>ROA.20-20566.</w:instrText>
      </w:r>
      <w:r w:rsidR="0012577D" w:rsidRPr="00745C25">
        <w:instrText>775-812]"</w:instrText>
      </w:r>
      <w:r w:rsidR="0012577D" w:rsidRPr="00745C25">
        <w:fldChar w:fldCharType="end"/>
      </w:r>
      <w:r w:rsidR="004719D2" w:rsidRPr="00745C25">
        <w:t>,</w:t>
      </w:r>
      <w:r w:rsidR="009E540B" w:rsidRPr="00745C25">
        <w:t xml:space="preserve"> and </w:t>
      </w:r>
      <w:r w:rsidR="000D1AB4" w:rsidRPr="00745C25">
        <w:t xml:space="preserve">have </w:t>
      </w:r>
      <w:r w:rsidR="009E540B" w:rsidRPr="00745C25">
        <w:t xml:space="preserve">never </w:t>
      </w:r>
      <w:r w:rsidR="000D1AB4" w:rsidRPr="00745C25">
        <w:t xml:space="preserve">been </w:t>
      </w:r>
      <w:r w:rsidR="009E540B" w:rsidRPr="00745C25">
        <w:t>rebutted by the Defendants</w:t>
      </w:r>
      <w:r w:rsidRPr="00745C25">
        <w:t>.</w:t>
      </w:r>
    </w:p>
    <w:p w14:paraId="6EAACF71" w14:textId="6D228F5E" w:rsidR="002A27ED" w:rsidRPr="00745C25" w:rsidRDefault="00753B30" w:rsidP="008F395E">
      <w:pPr>
        <w:pStyle w:val="Heading2"/>
        <w:spacing w:before="0" w:after="0" w:line="480" w:lineRule="auto"/>
      </w:pPr>
      <w:bookmarkStart w:id="63" w:name="_Toc63081003"/>
      <w:r w:rsidRPr="00745C25">
        <w:t>Due Process and Equal Protection Guarantees</w:t>
      </w:r>
      <w:bookmarkEnd w:id="63"/>
    </w:p>
    <w:p w14:paraId="195AD425" w14:textId="44A11F3A" w:rsidR="002C0243" w:rsidRPr="00745C25" w:rsidRDefault="002C0243" w:rsidP="009729C4">
      <w:pPr>
        <w:pStyle w:val="Quote"/>
      </w:pPr>
      <w:r w:rsidRPr="00745C25">
        <w:t xml:space="preserve">"The Fourteenth Amendment provides that no person shall be deprived of life, liberty, or property, without due process of law." </w:t>
      </w:r>
      <w:r w:rsidRPr="00745C25">
        <w:rPr>
          <w:u w:val="single"/>
        </w:rPr>
        <w:t xml:space="preserve">Stokes v. Gann, </w:t>
      </w:r>
      <w:r w:rsidRPr="00745C25">
        <w:t>498 F.3d 483, 485 (5th Cir. 2007)</w:t>
      </w:r>
      <w:r w:rsidRPr="00745C25">
        <w:rPr>
          <w:u w:val="single"/>
        </w:rPr>
        <w:fldChar w:fldCharType="begin"/>
      </w:r>
      <w:r w:rsidRPr="00745C25">
        <w:instrText xml:space="preserve"> TA \l "</w:instrText>
      </w:r>
      <w:r w:rsidRPr="00745C25">
        <w:rPr>
          <w:u w:val="single"/>
        </w:rPr>
        <w:instrText>Stokes v. Gann, 498 F.3d 483, 485 (5th Cir. 2007)</w:instrText>
      </w:r>
      <w:r w:rsidRPr="00745C25">
        <w:instrText xml:space="preserve">" \s "Stokes v. Gann" \c 1 </w:instrText>
      </w:r>
      <w:r w:rsidRPr="00745C25">
        <w:rPr>
          <w:u w:val="single"/>
        </w:rPr>
        <w:fldChar w:fldCharType="end"/>
      </w:r>
      <w:r w:rsidRPr="00745C25">
        <w:t xml:space="preserve"> (quotations omitted); see U.S. CONST. AMEND. </w:t>
      </w:r>
      <w:proofErr w:type="gramStart"/>
      <w:r w:rsidRPr="00745C25">
        <w:t>XIV, § 1, cl. 3</w:t>
      </w:r>
      <w:r w:rsidRPr="00745C25">
        <w:fldChar w:fldCharType="begin"/>
      </w:r>
      <w:r w:rsidRPr="00745C25">
        <w:instrText xml:space="preserve"> TA \l "U.S. CONST. AMEND. XIV, § 1, cl. 3" \s "U.S. CONST. AMEND. XIV, § 1, cl. 3" \c 7 </w:instrText>
      </w:r>
      <w:r w:rsidRPr="00745C25">
        <w:fldChar w:fldCharType="end"/>
      </w:r>
      <w:r w:rsidRPr="00745C25">
        <w:t>.</w:t>
      </w:r>
      <w:proofErr w:type="gramEnd"/>
    </w:p>
    <w:p w14:paraId="100BD88E" w14:textId="234EF63F" w:rsidR="00130FA6" w:rsidRPr="00745C25" w:rsidRDefault="00F12A92" w:rsidP="008F395E">
      <w:pPr>
        <w:spacing w:before="0" w:after="0"/>
      </w:pPr>
      <w:r w:rsidRPr="00745C25">
        <w:t xml:space="preserve">Everything </w:t>
      </w:r>
      <w:r w:rsidR="00E76DF6" w:rsidRPr="00745C25">
        <w:t>in substantive dispute</w:t>
      </w:r>
      <w:r w:rsidR="00ED7EF0" w:rsidRPr="00745C25">
        <w:t xml:space="preserve"> </w:t>
      </w:r>
      <w:r w:rsidR="001B0655" w:rsidRPr="00745C25">
        <w:t xml:space="preserve">in Plaintiff / Appellant’s </w:t>
      </w:r>
      <w:r w:rsidR="002F2B2B" w:rsidRPr="00745C25">
        <w:t xml:space="preserve">original </w:t>
      </w:r>
      <w:r w:rsidR="001B0655" w:rsidRPr="00745C25">
        <w:t xml:space="preserve">suit </w:t>
      </w:r>
      <w:r w:rsidRPr="00745C25">
        <w:t xml:space="preserve">remains exactly as it was on May 15, 2014 when Judge Hoyt signed the order for remand </w:t>
      </w:r>
      <w:r w:rsidR="00625D96" w:rsidRPr="00745C25">
        <w:t>in 4:12-cv-592</w:t>
      </w:r>
      <w:r w:rsidR="00A018EC" w:rsidRPr="00745C25">
        <w:t xml:space="preserve"> [</w:t>
      </w:r>
      <w:r w:rsidR="00A73647" w:rsidRPr="00745C25">
        <w:t>ROA.20-20566.</w:t>
      </w:r>
      <w:r w:rsidR="00FC5DFB" w:rsidRPr="00745C25">
        <w:t>1000-</w:t>
      </w:r>
      <w:r w:rsidR="00A018EC" w:rsidRPr="00745C25">
        <w:t>1001]</w:t>
      </w:r>
      <w:r w:rsidR="00153F61">
        <w:rPr>
          <w:noProof/>
          <w:szCs w:val="28"/>
        </w:rPr>
        <w:fldChar w:fldCharType="begin"/>
      </w:r>
      <w:r w:rsidR="00153F61">
        <w:instrText xml:space="preserve"> TA \l "</w:instrText>
      </w:r>
      <w:r w:rsidR="00153F61" w:rsidRPr="00AB4D92">
        <w:rPr>
          <w:noProof/>
          <w:szCs w:val="28"/>
        </w:rPr>
        <w:instrText>[ROA.20-20566.1000-1001] Unopposed Motion for Remand</w:instrText>
      </w:r>
      <w:r w:rsidR="00153F61">
        <w:instrText xml:space="preserve">" \s "[ROA.20-20566.1000-1001]" \c 8 </w:instrText>
      </w:r>
      <w:r w:rsidR="00153F61">
        <w:rPr>
          <w:noProof/>
          <w:szCs w:val="28"/>
        </w:rPr>
        <w:fldChar w:fldCharType="end"/>
      </w:r>
      <w:r w:rsidR="00635A43" w:rsidRPr="00745C25">
        <w:t>, which is</w:t>
      </w:r>
      <w:r w:rsidR="00625D96" w:rsidRPr="00745C25">
        <w:t xml:space="preserve"> </w:t>
      </w:r>
      <w:r w:rsidRPr="00745C25">
        <w:t>exactly as it was on July 5, 2016 when Southern District of Texas C</w:t>
      </w:r>
      <w:r w:rsidR="00ED7EF0" w:rsidRPr="00745C25">
        <w:t>ase No. 4:16-cv-1969 was filed</w:t>
      </w:r>
      <w:r w:rsidR="001B0655" w:rsidRPr="00745C25">
        <w:t xml:space="preserve"> </w:t>
      </w:r>
      <w:r w:rsidR="00243A4A" w:rsidRPr="00745C25">
        <w:t>[</w:t>
      </w:r>
      <w:r w:rsidR="00A73647" w:rsidRPr="00745C25">
        <w:t>ROA.20-20566.</w:t>
      </w:r>
      <w:r w:rsidR="00243A4A" w:rsidRPr="00745C25">
        <w:t>2804]</w:t>
      </w:r>
      <w:r w:rsidR="00F078D3" w:rsidRPr="00745C25">
        <w:fldChar w:fldCharType="begin"/>
      </w:r>
      <w:r w:rsidR="00F078D3" w:rsidRPr="00745C25">
        <w:instrText xml:space="preserve"> TA \s "[</w:instrText>
      </w:r>
      <w:r w:rsidR="006E7431" w:rsidRPr="00745C25">
        <w:instrText>ROA.20-20566.</w:instrText>
      </w:r>
      <w:r w:rsidR="00F078D3" w:rsidRPr="00745C25">
        <w:instrText xml:space="preserve">2804]" </w:instrText>
      </w:r>
      <w:r w:rsidR="00F078D3" w:rsidRPr="00745C25">
        <w:fldChar w:fldCharType="end"/>
      </w:r>
      <w:r w:rsidR="00243A4A" w:rsidRPr="00745C25">
        <w:t xml:space="preserve"> </w:t>
      </w:r>
      <w:r w:rsidR="001B0655" w:rsidRPr="00745C25">
        <w:t xml:space="preserve">and exactly as it was on June 6, 2018 when </w:t>
      </w:r>
      <w:r w:rsidR="00635A43" w:rsidRPr="00745C25">
        <w:t>“</w:t>
      </w:r>
      <w:r w:rsidR="00635A43" w:rsidRPr="00745C25">
        <w:rPr>
          <w:u w:val="single"/>
        </w:rPr>
        <w:t>No. 17-20360 Candace Curtis, et al v. Candace Kunz-Freed, et al USDC No. 4:16-CV-1969</w:t>
      </w:r>
      <w:r w:rsidR="00A018EC" w:rsidRPr="00745C25">
        <w:rPr>
          <w:u w:val="single"/>
        </w:rPr>
        <w:fldChar w:fldCharType="begin"/>
      </w:r>
      <w:r w:rsidR="00A018EC" w:rsidRPr="00745C25">
        <w:instrText xml:space="preserve"> TA \l "</w:instrText>
      </w:r>
      <w:r w:rsidR="00A018EC" w:rsidRPr="00745C25">
        <w:rPr>
          <w:u w:val="single"/>
        </w:rPr>
        <w:instrText>No. 17-20360 Candace Curtis, et al v. Candace Kunz-Freed, et al USDC No. 4:16-CV-1969</w:instrText>
      </w:r>
      <w:r w:rsidR="00A018EC" w:rsidRPr="00745C25">
        <w:instrText xml:space="preserve">" \s "Curtis, et al v. Candace Kunz-Freed, et al" \c 1 </w:instrText>
      </w:r>
      <w:r w:rsidR="00A018EC" w:rsidRPr="00745C25">
        <w:rPr>
          <w:u w:val="single"/>
        </w:rPr>
        <w:fldChar w:fldCharType="end"/>
      </w:r>
      <w:r w:rsidR="00635A43" w:rsidRPr="00745C25">
        <w:t>” w</w:t>
      </w:r>
      <w:r w:rsidR="001B0655" w:rsidRPr="00745C25">
        <w:t>as decided</w:t>
      </w:r>
      <w:r w:rsidR="00ED7EF0" w:rsidRPr="00745C25">
        <w:t>.</w:t>
      </w:r>
      <w:r w:rsidR="00645819" w:rsidRPr="00745C25">
        <w:t xml:space="preserve"> See</w:t>
      </w:r>
      <w:r w:rsidR="00E76DF6" w:rsidRPr="00745C25">
        <w:t xml:space="preserve"> </w:t>
      </w:r>
      <w:r w:rsidR="00645819" w:rsidRPr="00745C25">
        <w:t>“Stasis by Design” [ROA.17-20360.212]</w:t>
      </w:r>
      <w:r w:rsidR="00C12659" w:rsidRPr="00745C25">
        <w:fldChar w:fldCharType="begin"/>
      </w:r>
      <w:r w:rsidR="00C12659" w:rsidRPr="00745C25">
        <w:instrText xml:space="preserve"> TA \s "[ROA.17-20360.212]" </w:instrText>
      </w:r>
      <w:r w:rsidR="00C12659" w:rsidRPr="00745C25">
        <w:fldChar w:fldCharType="end"/>
      </w:r>
      <w:r w:rsidR="00645819" w:rsidRPr="00745C25">
        <w:t>.</w:t>
      </w:r>
      <w:r w:rsidR="002C0243" w:rsidRPr="00745C25">
        <w:t xml:space="preserve"> Appellant has suffered violation</w:t>
      </w:r>
      <w:r w:rsidR="00007ABF" w:rsidRPr="00745C25">
        <w:t>s</w:t>
      </w:r>
      <w:r w:rsidR="002C0243" w:rsidRPr="00745C25">
        <w:t xml:space="preserve"> of rights</w:t>
      </w:r>
      <w:r w:rsidR="00007ABF" w:rsidRPr="00745C25">
        <w:t xml:space="preserve"> and</w:t>
      </w:r>
      <w:r w:rsidR="002C0243" w:rsidRPr="00745C25">
        <w:t xml:space="preserve"> privileges</w:t>
      </w:r>
      <w:r w:rsidR="00007ABF" w:rsidRPr="00745C25">
        <w:t xml:space="preserve"> </w:t>
      </w:r>
      <w:r w:rsidR="002C0243" w:rsidRPr="00745C25">
        <w:t xml:space="preserve">secured by the Constitution of the United States and federal law. See </w:t>
      </w:r>
      <w:r w:rsidR="002C0243" w:rsidRPr="00745C25">
        <w:rPr>
          <w:u w:val="single"/>
        </w:rPr>
        <w:t>Parratt v. Taylor</w:t>
      </w:r>
      <w:r w:rsidR="002C0243" w:rsidRPr="00745C25">
        <w:t xml:space="preserve">, 451 U.S. 527, 101 </w:t>
      </w:r>
      <w:proofErr w:type="spellStart"/>
      <w:r w:rsidR="002C0243" w:rsidRPr="00745C25">
        <w:t>S.Ct</w:t>
      </w:r>
      <w:proofErr w:type="spellEnd"/>
      <w:r w:rsidR="002C0243" w:rsidRPr="00745C25">
        <w:t xml:space="preserve">. 1908, </w:t>
      </w:r>
      <w:proofErr w:type="gramStart"/>
      <w:r w:rsidR="002C0243" w:rsidRPr="00745C25">
        <w:t>68 L.Ed.2d 420</w:t>
      </w:r>
      <w:proofErr w:type="gramEnd"/>
      <w:r w:rsidR="002C0243" w:rsidRPr="00745C25">
        <w:t xml:space="preserve"> (1981)</w:t>
      </w:r>
      <w:r w:rsidR="00BB08CB" w:rsidRPr="00745C25">
        <w:t xml:space="preserve"> </w:t>
      </w:r>
      <w:r w:rsidR="002C0243" w:rsidRPr="00745C25">
        <w:fldChar w:fldCharType="begin"/>
      </w:r>
      <w:r w:rsidR="002C0243" w:rsidRPr="00745C25">
        <w:instrText xml:space="preserve"> TA \l "</w:instrText>
      </w:r>
      <w:r w:rsidR="002C0243" w:rsidRPr="00745C25">
        <w:rPr>
          <w:u w:val="single"/>
        </w:rPr>
        <w:instrText>Parratt v. Taylor</w:instrText>
      </w:r>
      <w:r w:rsidR="002C0243" w:rsidRPr="00745C25">
        <w:instrText xml:space="preserve">, 451 U.S. 527, 101 S.Ct. 1908, 68 L.Ed.2d 420 (1981)" \s "Parratt v. Taylor" \c 1 </w:instrText>
      </w:r>
      <w:r w:rsidR="002C0243" w:rsidRPr="00745C25">
        <w:fldChar w:fldCharType="end"/>
      </w:r>
    </w:p>
    <w:p w14:paraId="0146FDCB" w14:textId="77777777" w:rsidR="009729C4" w:rsidRPr="00745C25" w:rsidRDefault="00007ABF" w:rsidP="00BB08CB">
      <w:pPr>
        <w:spacing w:before="0" w:after="0"/>
      </w:pPr>
      <w:r w:rsidRPr="00745C25">
        <w:t xml:space="preserve">42 U.S.C. § 1983 </w:t>
      </w:r>
      <w:r w:rsidR="00BB08CB" w:rsidRPr="00745C25">
        <w:fldChar w:fldCharType="begin"/>
      </w:r>
      <w:r w:rsidR="00BB08CB" w:rsidRPr="00745C25">
        <w:instrText xml:space="preserve"> TA \l "42 U.S.C. § 1983" \s "Title 42 U.S.C. § 1983" \c 2 </w:instrText>
      </w:r>
      <w:r w:rsidR="00BB08CB" w:rsidRPr="00745C25">
        <w:fldChar w:fldCharType="end"/>
      </w:r>
      <w:r w:rsidR="002C0243" w:rsidRPr="00745C25">
        <w:t xml:space="preserve"> provides that "</w:t>
      </w:r>
      <w:r w:rsidR="002C0243" w:rsidRPr="00745C25">
        <w:rPr>
          <w:i/>
        </w:rPr>
        <w:t>every person</w:t>
      </w:r>
      <w:r w:rsidR="002C0243" w:rsidRPr="00745C25">
        <w:t xml:space="preserve">," (including a municipality, see </w:t>
      </w:r>
      <w:proofErr w:type="spellStart"/>
      <w:r w:rsidR="002C0243" w:rsidRPr="00745C25">
        <w:rPr>
          <w:u w:val="single"/>
        </w:rPr>
        <w:t>Monell</w:t>
      </w:r>
      <w:proofErr w:type="spellEnd"/>
      <w:r w:rsidR="002C0243" w:rsidRPr="00745C25">
        <w:rPr>
          <w:u w:val="single"/>
        </w:rPr>
        <w:t>, 436 U.S. at 700-0</w:t>
      </w:r>
      <w:r w:rsidR="002C0243" w:rsidRPr="00745C25">
        <w:t xml:space="preserve">1, 98 </w:t>
      </w:r>
      <w:proofErr w:type="spellStart"/>
      <w:r w:rsidR="002C0243" w:rsidRPr="00745C25">
        <w:t>S.Ct</w:t>
      </w:r>
      <w:proofErr w:type="spellEnd"/>
      <w:r w:rsidR="002C0243" w:rsidRPr="00745C25">
        <w:t>. at 2040-41</w:t>
      </w:r>
      <w:r w:rsidR="002C0243" w:rsidRPr="00745C25">
        <w:fldChar w:fldCharType="begin"/>
      </w:r>
      <w:r w:rsidR="002C0243" w:rsidRPr="00745C25">
        <w:instrText xml:space="preserve"> TA \l "Monell, 436 U.S. at 700-01, 98 S.Ct. at 2040-41" \s "Monell" \c 1 </w:instrText>
      </w:r>
      <w:r w:rsidR="002C0243" w:rsidRPr="00745C25">
        <w:fldChar w:fldCharType="end"/>
      </w:r>
      <w:r w:rsidR="002C0243" w:rsidRPr="00745C25">
        <w:t xml:space="preserve">), </w:t>
      </w:r>
    </w:p>
    <w:p w14:paraId="281ADEA1" w14:textId="70995EAF" w:rsidR="002C0243" w:rsidRPr="00745C25" w:rsidRDefault="002C0243" w:rsidP="009729C4">
      <w:pPr>
        <w:pStyle w:val="Quote"/>
      </w:pPr>
      <w:r w:rsidRPr="00745C25">
        <w:t>"</w:t>
      </w:r>
      <w:r w:rsidRPr="00745C25">
        <w:rPr>
          <w:rStyle w:val="QuoteChar"/>
          <w:i/>
        </w:rPr>
        <w:t>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 42 U.S.C. § 1983</w:t>
      </w:r>
      <w:r w:rsidR="00E26545" w:rsidRPr="00745C25">
        <w:rPr>
          <w:rStyle w:val="QuoteChar"/>
          <w:i/>
        </w:rPr>
        <w:fldChar w:fldCharType="begin"/>
      </w:r>
      <w:r w:rsidR="00E26545" w:rsidRPr="00745C25">
        <w:instrText xml:space="preserve"> TA \l "</w:instrText>
      </w:r>
      <w:r w:rsidR="00E26545" w:rsidRPr="00745C25">
        <w:rPr>
          <w:rStyle w:val="QuoteChar"/>
          <w:i/>
        </w:rPr>
        <w:instrText>42 U.S.C. § 1983</w:instrText>
      </w:r>
      <w:r w:rsidR="00E26545" w:rsidRPr="00745C25">
        <w:instrText xml:space="preserve">" \s "§ 1983" \c 2 </w:instrText>
      </w:r>
      <w:r w:rsidR="00E26545" w:rsidRPr="00745C25">
        <w:rPr>
          <w:rStyle w:val="QuoteChar"/>
          <w:i/>
        </w:rPr>
        <w:fldChar w:fldCharType="end"/>
      </w:r>
      <w:r w:rsidRPr="00745C25">
        <w:rPr>
          <w:rStyle w:val="QuoteChar"/>
          <w:i/>
        </w:rPr>
        <w:t>."</w:t>
      </w:r>
      <w:r w:rsidRPr="00745C25">
        <w:t xml:space="preserve"> </w:t>
      </w:r>
      <w:r w:rsidRPr="00745C25">
        <w:rPr>
          <w:u w:val="single"/>
        </w:rPr>
        <w:t>Hernandez v. City of Lafayette</w:t>
      </w:r>
      <w:r w:rsidRPr="00745C25">
        <w:t>, 643 F.2d 1188, 1200 (5th Cir. 1981</w:t>
      </w:r>
      <w:r w:rsidRPr="00745C25">
        <w:fldChar w:fldCharType="begin"/>
      </w:r>
      <w:r w:rsidRPr="00745C25">
        <w:instrText xml:space="preserve"> TA \l "Hernandez v. City of Lafayette, 643 F.2d 1188, 1200 (5th Cir. 1981" \s "Hernandez v. City of Lafayette" \c 1 </w:instrText>
      </w:r>
      <w:r w:rsidRPr="00745C25">
        <w:fldChar w:fldCharType="end"/>
      </w:r>
      <w:r w:rsidRPr="00745C25">
        <w:t>)</w:t>
      </w:r>
    </w:p>
    <w:p w14:paraId="18B054AF" w14:textId="6208342D" w:rsidR="00A018EC" w:rsidRPr="00745C25" w:rsidRDefault="00A018EC" w:rsidP="008F395E">
      <w:pPr>
        <w:pStyle w:val="Heading2"/>
        <w:spacing w:before="0" w:after="0" w:line="480" w:lineRule="auto"/>
      </w:pPr>
      <w:bookmarkStart w:id="64" w:name="_Toc63081004"/>
      <w:r w:rsidRPr="00745C25">
        <w:t>Res ipsa loquitur</w:t>
      </w:r>
      <w:bookmarkEnd w:id="64"/>
    </w:p>
    <w:p w14:paraId="0084E982" w14:textId="5088CE82" w:rsidR="002F2B2B" w:rsidRPr="00745C25" w:rsidRDefault="002F2B2B" w:rsidP="008F395E">
      <w:pPr>
        <w:spacing w:before="0" w:after="0"/>
      </w:pPr>
      <w:r w:rsidRPr="00745C25">
        <w:t>The complete and total absence of any determination on so much as a single substantive issue in either state court in more than seven years</w:t>
      </w:r>
      <w:r w:rsidR="00F73B84" w:rsidRPr="00745C25">
        <w:t>,</w:t>
      </w:r>
      <w:r w:rsidRPr="00745C25">
        <w:t xml:space="preserve"> [</w:t>
      </w:r>
      <w:r w:rsidR="00A73647" w:rsidRPr="00745C25">
        <w:t>ROA.20-20566.</w:t>
      </w:r>
      <w:r w:rsidRPr="00745C25">
        <w:t>2679-</w:t>
      </w:r>
      <w:r w:rsidR="002A7BD0" w:rsidRPr="00745C25">
        <w:t>2</w:t>
      </w:r>
      <w:r w:rsidRPr="00745C25">
        <w:t>681]</w:t>
      </w:r>
      <w:r w:rsidR="00153F61">
        <w:rPr>
          <w:szCs w:val="28"/>
        </w:rPr>
        <w:fldChar w:fldCharType="begin"/>
      </w:r>
      <w:r w:rsidR="00153F61">
        <w:instrText xml:space="preserve"> TA \l "</w:instrText>
      </w:r>
      <w:r w:rsidR="00153F61" w:rsidRPr="005D1A23">
        <w:rPr>
          <w:noProof/>
          <w:szCs w:val="28"/>
        </w:rPr>
        <w:instrText xml:space="preserve">[ROA.20-20566.2679-2681] </w:instrText>
      </w:r>
      <w:r w:rsidR="00153F61" w:rsidRPr="005D1A23">
        <w:rPr>
          <w:szCs w:val="28"/>
        </w:rPr>
        <w:instrText>absence of any determinations in state courts ab initio</w:instrText>
      </w:r>
      <w:r w:rsidR="00153F61">
        <w:instrText xml:space="preserve">" \s "[ROA.20-20566.2679-2681]" \c 8 </w:instrText>
      </w:r>
      <w:r w:rsidR="00153F61">
        <w:rPr>
          <w:szCs w:val="28"/>
        </w:rPr>
        <w:fldChar w:fldCharType="end"/>
      </w:r>
      <w:r w:rsidR="002A7BD0" w:rsidRPr="00745C25">
        <w:t xml:space="preserve"> is prima fascia evidence of</w:t>
      </w:r>
      <w:r w:rsidR="00814DD5" w:rsidRPr="00745C25">
        <w:t xml:space="preserve"> t</w:t>
      </w:r>
      <w:r w:rsidR="00E86329" w:rsidRPr="00745C25">
        <w:t>he</w:t>
      </w:r>
      <w:r w:rsidR="003E1EAB" w:rsidRPr="00745C25">
        <w:t xml:space="preserve"> </w:t>
      </w:r>
      <w:r w:rsidRPr="00745C25">
        <w:t xml:space="preserve">use </w:t>
      </w:r>
      <w:r w:rsidR="00814DD5" w:rsidRPr="00745C25">
        <w:t xml:space="preserve">of </w:t>
      </w:r>
      <w:r w:rsidRPr="00745C25">
        <w:t>the sta</w:t>
      </w:r>
      <w:r w:rsidR="00A018EC" w:rsidRPr="00745C25">
        <w:t>te courts to interfere with the</w:t>
      </w:r>
      <w:r w:rsidRPr="00745C25">
        <w:t xml:space="preserve"> federal courts</w:t>
      </w:r>
      <w:r w:rsidR="009729C4" w:rsidRPr="00745C25">
        <w:t>’</w:t>
      </w:r>
      <w:r w:rsidRPr="00745C25">
        <w:t xml:space="preserve"> </w:t>
      </w:r>
      <w:r w:rsidR="002A7BD0" w:rsidRPr="00745C25">
        <w:t xml:space="preserve">administration of the law </w:t>
      </w:r>
      <w:r w:rsidR="00243A4A" w:rsidRPr="00745C25">
        <w:t xml:space="preserve">and </w:t>
      </w:r>
      <w:r w:rsidR="00A018EC" w:rsidRPr="00745C25">
        <w:t xml:space="preserve">the intent to </w:t>
      </w:r>
      <w:r w:rsidR="00243A4A" w:rsidRPr="00745C25">
        <w:t>foreclos</w:t>
      </w:r>
      <w:r w:rsidR="00A018EC" w:rsidRPr="00745C25">
        <w:t>e</w:t>
      </w:r>
      <w:r w:rsidR="00243A4A" w:rsidRPr="00745C25">
        <w:t xml:space="preserve"> remedy</w:t>
      </w:r>
      <w:r w:rsidR="00814DD5" w:rsidRPr="00745C25">
        <w:t>,</w:t>
      </w:r>
      <w:r w:rsidR="002421DF" w:rsidRPr="00745C25">
        <w:t xml:space="preserve"> </w:t>
      </w:r>
      <w:r w:rsidR="00A018EC" w:rsidRPr="00745C25">
        <w:t>as these are the</w:t>
      </w:r>
      <w:r w:rsidRPr="00745C25">
        <w:t xml:space="preserve"> only thing</w:t>
      </w:r>
      <w:r w:rsidR="00243A4A" w:rsidRPr="00745C25">
        <w:t>s</w:t>
      </w:r>
      <w:r w:rsidRPr="00745C25">
        <w:t xml:space="preserve"> that ha</w:t>
      </w:r>
      <w:r w:rsidR="00243A4A" w:rsidRPr="00745C25">
        <w:t>ve</w:t>
      </w:r>
      <w:r w:rsidRPr="00745C25">
        <w:t xml:space="preserve"> been accomplished in the state court</w:t>
      </w:r>
      <w:r w:rsidR="00C6582E" w:rsidRPr="00745C25">
        <w:t xml:space="preserve"> actions</w:t>
      </w:r>
      <w:r w:rsidRPr="00745C25">
        <w:t xml:space="preserve"> </w:t>
      </w:r>
      <w:r w:rsidR="00243A4A" w:rsidRPr="00745C25">
        <w:t>ab initio</w:t>
      </w:r>
      <w:r w:rsidRPr="00745C25">
        <w:t>.</w:t>
      </w:r>
    </w:p>
    <w:p w14:paraId="6147B506" w14:textId="29B2CEB7" w:rsidR="00A018EC" w:rsidRPr="00745C25" w:rsidRDefault="00A018EC" w:rsidP="008F395E">
      <w:pPr>
        <w:pStyle w:val="Heading1"/>
        <w:spacing w:before="0" w:after="0" w:line="480" w:lineRule="auto"/>
      </w:pPr>
      <w:bookmarkStart w:id="65" w:name="_Toc63081005"/>
      <w:r w:rsidRPr="00745C25">
        <w:t>CONCLUSION</w:t>
      </w:r>
      <w:bookmarkEnd w:id="65"/>
    </w:p>
    <w:p w14:paraId="78ACF831" w14:textId="36C0F06E" w:rsidR="00F73B84" w:rsidRPr="00745C25" w:rsidRDefault="00F73B84" w:rsidP="008F395E">
      <w:pPr>
        <w:spacing w:before="0" w:after="0"/>
        <w:rPr>
          <w:szCs w:val="28"/>
        </w:rPr>
      </w:pPr>
      <w:r w:rsidRPr="00745C25">
        <w:rPr>
          <w:szCs w:val="28"/>
        </w:rPr>
        <w:t>With no</w:t>
      </w:r>
      <w:r w:rsidR="00476FE5" w:rsidRPr="00745C25">
        <w:rPr>
          <w:szCs w:val="28"/>
        </w:rPr>
        <w:t xml:space="preserve"> probate exception</w:t>
      </w:r>
      <w:r w:rsidRPr="00745C25">
        <w:rPr>
          <w:szCs w:val="28"/>
        </w:rPr>
        <w:t xml:space="preserve"> or</w:t>
      </w:r>
      <w:r w:rsidR="00476FE5" w:rsidRPr="00745C25">
        <w:rPr>
          <w:szCs w:val="28"/>
        </w:rPr>
        <w:t xml:space="preserve"> Rooker-Feldman</w:t>
      </w:r>
      <w:r w:rsidR="00A018EC" w:rsidRPr="00745C25">
        <w:rPr>
          <w:szCs w:val="28"/>
        </w:rPr>
        <w:t xml:space="preserve"> </w:t>
      </w:r>
      <w:r w:rsidRPr="00745C25">
        <w:rPr>
          <w:szCs w:val="28"/>
        </w:rPr>
        <w:t xml:space="preserve">shield in play, </w:t>
      </w:r>
      <w:r w:rsidR="009729C4" w:rsidRPr="00745C25">
        <w:rPr>
          <w:szCs w:val="28"/>
        </w:rPr>
        <w:t xml:space="preserve">the deprivation of </w:t>
      </w:r>
      <w:r w:rsidR="00476FE5" w:rsidRPr="00745C25">
        <w:rPr>
          <w:szCs w:val="28"/>
        </w:rPr>
        <w:t xml:space="preserve">due process and </w:t>
      </w:r>
      <w:r w:rsidR="00377F33" w:rsidRPr="00745C25">
        <w:rPr>
          <w:szCs w:val="28"/>
        </w:rPr>
        <w:t xml:space="preserve">denial of </w:t>
      </w:r>
      <w:r w:rsidR="00476FE5" w:rsidRPr="00745C25">
        <w:rPr>
          <w:szCs w:val="28"/>
        </w:rPr>
        <w:t>equal protection guarantees and other rights, privileges and immunities secured and protected by the United States Constitution and federal law</w:t>
      </w:r>
      <w:r w:rsidR="00377F33" w:rsidRPr="00745C25">
        <w:rPr>
          <w:szCs w:val="28"/>
        </w:rPr>
        <w:t xml:space="preserve"> raised by Appellant here, </w:t>
      </w:r>
      <w:r w:rsidRPr="00745C25">
        <w:rPr>
          <w:szCs w:val="28"/>
        </w:rPr>
        <w:t xml:space="preserve">remain at </w:t>
      </w:r>
      <w:r w:rsidR="00476FE5" w:rsidRPr="00745C25">
        <w:rPr>
          <w:szCs w:val="28"/>
        </w:rPr>
        <w:t>issue</w:t>
      </w:r>
      <w:r w:rsidRPr="00745C25">
        <w:rPr>
          <w:szCs w:val="28"/>
        </w:rPr>
        <w:t>.</w:t>
      </w:r>
    </w:p>
    <w:p w14:paraId="23CE007B" w14:textId="579861A9" w:rsidR="00476FE5" w:rsidRPr="00745C25" w:rsidRDefault="00540473" w:rsidP="008F395E">
      <w:pPr>
        <w:spacing w:before="0" w:after="0"/>
        <w:rPr>
          <w:color w:val="auto"/>
        </w:rPr>
      </w:pPr>
      <w:r w:rsidRPr="00745C25">
        <w:rPr>
          <w:color w:val="auto"/>
        </w:rPr>
        <w:t>T</w:t>
      </w:r>
      <w:r w:rsidR="00476FE5" w:rsidRPr="00745C25">
        <w:rPr>
          <w:color w:val="auto"/>
        </w:rPr>
        <w:t>he federal courts not only have the authority to examine the state court proceedings for interference with the dignity and authority of the United States Courts</w:t>
      </w:r>
      <w:r w:rsidRPr="00745C25">
        <w:rPr>
          <w:color w:val="auto"/>
        </w:rPr>
        <w:t>, but where the state fails in its oversight of those holding positions of public trust</w:t>
      </w:r>
      <w:r w:rsidR="002E6C49" w:rsidRPr="00745C25">
        <w:rPr>
          <w:color w:val="auto"/>
        </w:rPr>
        <w:t>,</w:t>
      </w:r>
      <w:r w:rsidRPr="00745C25">
        <w:rPr>
          <w:color w:val="auto"/>
        </w:rPr>
        <w:t xml:space="preserve"> charged with the preservation of public justice, the obligation falls to the federal courts to restore that trust which, as shown here, </w:t>
      </w:r>
      <w:r w:rsidR="00515274" w:rsidRPr="00745C25">
        <w:rPr>
          <w:color w:val="auto"/>
        </w:rPr>
        <w:t>ha</w:t>
      </w:r>
      <w:r w:rsidR="002E6C49" w:rsidRPr="00745C25">
        <w:rPr>
          <w:color w:val="auto"/>
        </w:rPr>
        <w:t>s</w:t>
      </w:r>
      <w:r w:rsidR="00515274" w:rsidRPr="00745C25">
        <w:rPr>
          <w:color w:val="auto"/>
        </w:rPr>
        <w:t xml:space="preserve"> been </w:t>
      </w:r>
      <w:r w:rsidR="00853080" w:rsidRPr="00745C25">
        <w:rPr>
          <w:color w:val="auto"/>
          <w:szCs w:val="28"/>
        </w:rPr>
        <w:t>honored</w:t>
      </w:r>
      <w:r w:rsidR="00814DD5" w:rsidRPr="00745C25">
        <w:rPr>
          <w:color w:val="auto"/>
          <w:szCs w:val="28"/>
        </w:rPr>
        <w:t xml:space="preserve"> more in the breach</w:t>
      </w:r>
      <w:r w:rsidR="00555991" w:rsidRPr="00745C25">
        <w:rPr>
          <w:color w:val="auto"/>
          <w:szCs w:val="28"/>
        </w:rPr>
        <w:t>.</w:t>
      </w:r>
    </w:p>
    <w:p w14:paraId="5C4482D7" w14:textId="2BEC395F" w:rsidR="00853080" w:rsidRPr="00745C25" w:rsidRDefault="004468FF" w:rsidP="008F395E">
      <w:pPr>
        <w:spacing w:before="0" w:after="0"/>
      </w:pPr>
      <w:r w:rsidRPr="00745C25">
        <w:rPr>
          <w:rFonts w:eastAsia="Calibri"/>
        </w:rPr>
        <w:t>W</w:t>
      </w:r>
      <w:r w:rsidR="00476FE5" w:rsidRPr="00745C25">
        <w:rPr>
          <w:rFonts w:eastAsia="Calibri"/>
        </w:rPr>
        <w:t xml:space="preserve">here an officer of the court abuses his privilege as an officer of the court and betrays the fiduciary duty he owes his client and the fiduciary duty he owes to the court and to justice, we </w:t>
      </w:r>
      <w:r w:rsidR="005D0DFC" w:rsidRPr="00745C25">
        <w:rPr>
          <w:rFonts w:eastAsia="Calibri"/>
        </w:rPr>
        <w:t>not only have the kind of fraud that rises to a level justifying relief under Rule 60(d)(3)</w:t>
      </w:r>
      <w:r w:rsidR="005D0DFC" w:rsidRPr="00745C25">
        <w:rPr>
          <w:rFonts w:eastAsia="Calibri"/>
        </w:rPr>
        <w:fldChar w:fldCharType="begin"/>
      </w:r>
      <w:r w:rsidR="005D0DFC" w:rsidRPr="00745C25">
        <w:rPr>
          <w:rFonts w:eastAsia="Calibri"/>
        </w:rPr>
        <w:instrText xml:space="preserve"> TA \s "Rule 60 (d)(3)" </w:instrText>
      </w:r>
      <w:r w:rsidR="005D0DFC" w:rsidRPr="00745C25">
        <w:rPr>
          <w:rFonts w:eastAsia="Calibri"/>
        </w:rPr>
        <w:fldChar w:fldCharType="end"/>
      </w:r>
      <w:r w:rsidR="005D0DFC" w:rsidRPr="00745C25">
        <w:rPr>
          <w:rFonts w:eastAsia="Calibri"/>
        </w:rPr>
        <w:t xml:space="preserve"> and </w:t>
      </w:r>
      <w:r w:rsidR="005D0DFC" w:rsidRPr="00745C25">
        <w:t>Rule 60</w:t>
      </w:r>
      <w:r w:rsidR="005D0DFC" w:rsidRPr="00745C25">
        <w:fldChar w:fldCharType="begin"/>
      </w:r>
      <w:r w:rsidR="005D0DFC" w:rsidRPr="00745C25">
        <w:instrText xml:space="preserve"> TA \s "Rule 60" </w:instrText>
      </w:r>
      <w:r w:rsidR="005D0DFC" w:rsidRPr="00745C25">
        <w:fldChar w:fldCharType="end"/>
      </w:r>
      <w:r w:rsidR="005D0DFC" w:rsidRPr="00745C25">
        <w:t>(b)(4)</w:t>
      </w:r>
      <w:r w:rsidR="002332E8" w:rsidRPr="00745C25">
        <w:t>,</w:t>
      </w:r>
      <w:r w:rsidR="005D0DFC" w:rsidRPr="00745C25">
        <w:t xml:space="preserve"> but t</w:t>
      </w:r>
      <w:r w:rsidR="00476FE5" w:rsidRPr="00745C25">
        <w:rPr>
          <w:rFonts w:eastAsia="Calibri"/>
        </w:rPr>
        <w:t>he</w:t>
      </w:r>
      <w:r w:rsidR="00B85D3E" w:rsidRPr="00745C25">
        <w:t xml:space="preserve"> </w:t>
      </w:r>
      <w:r w:rsidR="00B85D3E" w:rsidRPr="00745C25">
        <w:rPr>
          <w:rFonts w:eastAsia="Calibri"/>
        </w:rPr>
        <w:t xml:space="preserve">means and methods used and the results thus far achieved </w:t>
      </w:r>
      <w:r w:rsidR="00B85D3E" w:rsidRPr="00745C25">
        <w:t>exemplifies</w:t>
      </w:r>
      <w:r w:rsidR="00B85D3E" w:rsidRPr="00745C25">
        <w:rPr>
          <w:rFonts w:eastAsia="Calibri"/>
        </w:rPr>
        <w:t xml:space="preserve"> the</w:t>
      </w:r>
      <w:r w:rsidR="00B85D3E" w:rsidRPr="00745C25">
        <w:t xml:space="preserve"> </w:t>
      </w:r>
      <w:r w:rsidR="00476FE5" w:rsidRPr="00745C25">
        <w:rPr>
          <w:rFonts w:eastAsia="Calibri"/>
        </w:rPr>
        <w:t>kind of “extraordinary circumstances” that come within the scope of Rule 60(b)(6)</w:t>
      </w:r>
      <w:r w:rsidR="0072259D" w:rsidRPr="00745C25">
        <w:fldChar w:fldCharType="begin"/>
      </w:r>
      <w:r w:rsidR="0072259D" w:rsidRPr="00745C25">
        <w:instrText xml:space="preserve"> TA \l "Rule 60(b)(6)" \s "Rule 60(b)(6)" \c 4 </w:instrText>
      </w:r>
      <w:r w:rsidR="0072259D" w:rsidRPr="00745C25">
        <w:fldChar w:fldCharType="end"/>
      </w:r>
      <w:r w:rsidR="00BD2575" w:rsidRPr="00745C25">
        <w:rPr>
          <w:rFonts w:eastAsia="Calibri"/>
        </w:rPr>
        <w:t>,</w:t>
      </w:r>
      <w:r w:rsidR="00D15E09" w:rsidRPr="00745C25">
        <w:rPr>
          <w:rFonts w:eastAsia="Calibri"/>
        </w:rPr>
        <w:t xml:space="preserve"> and</w:t>
      </w:r>
      <w:r w:rsidR="00874C3C" w:rsidRPr="00745C25">
        <w:rPr>
          <w:rFonts w:eastAsia="Calibri"/>
        </w:rPr>
        <w:t xml:space="preserve"> </w:t>
      </w:r>
      <w:r w:rsidR="00BD2575" w:rsidRPr="00745C25">
        <w:t>fall</w:t>
      </w:r>
      <w:r w:rsidR="005D0DFC" w:rsidRPr="00745C25">
        <w:t>ing</w:t>
      </w:r>
      <w:r w:rsidR="00BD2575" w:rsidRPr="00745C25">
        <w:t xml:space="preserve"> squarely within the four corners of the meaning of </w:t>
      </w:r>
      <w:r w:rsidR="00C87693">
        <w:t>“</w:t>
      </w:r>
      <w:r w:rsidR="00B85D3E" w:rsidRPr="00745C25">
        <w:rPr>
          <w:i/>
        </w:rPr>
        <w:t xml:space="preserve">for </w:t>
      </w:r>
      <w:r w:rsidR="00BD2575" w:rsidRPr="00745C25">
        <w:rPr>
          <w:i/>
        </w:rPr>
        <w:t>any other reason justifying relief</w:t>
      </w:r>
      <w:r w:rsidR="00C87693">
        <w:t>”</w:t>
      </w:r>
      <w:r w:rsidR="00A018EC" w:rsidRPr="00745C25">
        <w:t>.</w:t>
      </w:r>
    </w:p>
    <w:p w14:paraId="7DAE3FBD" w14:textId="77777777" w:rsidR="00227187" w:rsidRPr="00745C25" w:rsidRDefault="00227187" w:rsidP="008F395E">
      <w:pPr>
        <w:spacing w:before="0" w:after="0"/>
        <w:rPr>
          <w:rFonts w:eastAsia="Calibri"/>
        </w:rPr>
      </w:pPr>
      <w:r w:rsidRPr="00745C25">
        <w:rPr>
          <w:rFonts w:eastAsia="Calibri"/>
        </w:rPr>
        <w:t xml:space="preserve">Is there abuse of discretion where the court acts in reliance on the candor of its officers for the efficient administration of justice? </w:t>
      </w:r>
    </w:p>
    <w:p w14:paraId="453998A2" w14:textId="22A99DED" w:rsidR="0066517C" w:rsidRPr="00745C25" w:rsidRDefault="000D0F26" w:rsidP="0066517C">
      <w:pPr>
        <w:spacing w:before="0" w:after="0"/>
      </w:pPr>
      <w:r w:rsidRPr="00745C25">
        <w:t xml:space="preserve">Is there any need to find error or abuse of discretion where </w:t>
      </w:r>
      <w:r w:rsidR="00D15E09" w:rsidRPr="00745C25">
        <w:t>the</w:t>
      </w:r>
      <w:r w:rsidRPr="00745C25">
        <w:t xml:space="preserve"> court</w:t>
      </w:r>
      <w:r w:rsidR="00D15E09" w:rsidRPr="00745C25">
        <w:t>s</w:t>
      </w:r>
      <w:r w:rsidRPr="00745C25">
        <w:t xml:space="preserve"> below w</w:t>
      </w:r>
      <w:r w:rsidR="00D15E09" w:rsidRPr="00745C25">
        <w:t>ere</w:t>
      </w:r>
      <w:r w:rsidRPr="00745C25">
        <w:t xml:space="preserve"> </w:t>
      </w:r>
      <w:r w:rsidR="00D15E09" w:rsidRPr="00745C25">
        <w:t xml:space="preserve">not </w:t>
      </w:r>
      <w:r w:rsidRPr="00745C25">
        <w:t>presented with the entire corpus of facts that are now before this court for de novo review</w:t>
      </w:r>
      <w:r w:rsidR="0066517C" w:rsidRPr="00745C25">
        <w:t xml:space="preserve"> or, would it be more fitting to find intentional interference with the federal court</w:t>
      </w:r>
      <w:r w:rsidR="003A2281" w:rsidRPr="00745C25">
        <w:t>’</w:t>
      </w:r>
      <w:r w:rsidR="0066517C" w:rsidRPr="00745C25">
        <w:t xml:space="preserve">s process in view of the facts now before this </w:t>
      </w:r>
      <w:r w:rsidR="003A2281" w:rsidRPr="00745C25">
        <w:t>C</w:t>
      </w:r>
      <w:r w:rsidR="0066517C" w:rsidRPr="00745C25">
        <w:t xml:space="preserve">ourt?  </w:t>
      </w:r>
    </w:p>
    <w:p w14:paraId="73CB5ABB" w14:textId="3B7DC42E" w:rsidR="0066517C" w:rsidRPr="00745C25" w:rsidRDefault="0066517C" w:rsidP="008F395E">
      <w:pPr>
        <w:spacing w:before="0" w:after="0"/>
      </w:pPr>
      <w:r w:rsidRPr="00745C25">
        <w:t>If there is a need to find error or abuse of discretion</w:t>
      </w:r>
      <w:r w:rsidR="003A2281" w:rsidRPr="00745C25">
        <w:t>,</w:t>
      </w:r>
      <w:r w:rsidRPr="00745C25">
        <w:t xml:space="preserve"> </w:t>
      </w:r>
      <w:r w:rsidR="00D742F8" w:rsidRPr="00745C25">
        <w:t>it would be</w:t>
      </w:r>
      <w:r w:rsidR="00476FE5" w:rsidRPr="00745C25">
        <w:t xml:space="preserve"> in denying the relief requested </w:t>
      </w:r>
      <w:r w:rsidRPr="00745C25">
        <w:t>on the basis of the time that has passed</w:t>
      </w:r>
      <w:r w:rsidR="003A2281" w:rsidRPr="00745C25">
        <w:t>,</w:t>
      </w:r>
      <w:r w:rsidRPr="00745C25">
        <w:t xml:space="preserve"> </w:t>
      </w:r>
      <w:r w:rsidR="00D742F8" w:rsidRPr="00745C25">
        <w:t>as denial of due process and access to justice cannot be justified by the length of time due process and access to justice have been deprived</w:t>
      </w:r>
      <w:r w:rsidRPr="00745C25">
        <w:t xml:space="preserve">. </w:t>
      </w:r>
    </w:p>
    <w:p w14:paraId="4D6B482B" w14:textId="62DBF492" w:rsidR="00D742F8" w:rsidRPr="00745C25" w:rsidRDefault="00D15E09" w:rsidP="008F395E">
      <w:pPr>
        <w:spacing w:before="0" w:after="0"/>
      </w:pPr>
      <w:r w:rsidRPr="00745C25">
        <w:t>If there is a need to find error or abuse of discretion</w:t>
      </w:r>
      <w:r w:rsidR="003A2281" w:rsidRPr="00745C25">
        <w:t>,</w:t>
      </w:r>
      <w:r w:rsidRPr="00745C25">
        <w:t xml:space="preserve"> </w:t>
      </w:r>
      <w:r w:rsidR="00EB25CF" w:rsidRPr="00745C25">
        <w:t xml:space="preserve">it would be in </w:t>
      </w:r>
      <w:r w:rsidR="00D742F8" w:rsidRPr="00745C25">
        <w:t>concluding the issues raised under Rule 60 had been resolved in some other cause or</w:t>
      </w:r>
      <w:r w:rsidRPr="00745C25">
        <w:t xml:space="preserve"> </w:t>
      </w:r>
      <w:r w:rsidR="00D742F8" w:rsidRPr="00745C25">
        <w:t xml:space="preserve">in concluding that jurisdiction </w:t>
      </w:r>
      <w:r w:rsidR="00EB25CF" w:rsidRPr="00745C25">
        <w:t xml:space="preserve">over this non-probate matter </w:t>
      </w:r>
      <w:r w:rsidR="00D742F8" w:rsidRPr="00745C25">
        <w:t>had been ceded</w:t>
      </w:r>
      <w:r w:rsidR="00EB25CF" w:rsidRPr="00745C25">
        <w:t xml:space="preserve"> to a probate court </w:t>
      </w:r>
      <w:r w:rsidR="00227187" w:rsidRPr="00745C25">
        <w:t>or</w:t>
      </w:r>
      <w:r w:rsidR="0066517C" w:rsidRPr="00745C25">
        <w:t>,</w:t>
      </w:r>
      <w:r w:rsidRPr="00745C25">
        <w:t xml:space="preserve"> in concluding that </w:t>
      </w:r>
      <w:r w:rsidR="00EB25CF" w:rsidRPr="00745C25">
        <w:t xml:space="preserve">the preliminary injunction would or even could be enforced by a court that </w:t>
      </w:r>
      <w:r w:rsidRPr="00745C25">
        <w:t xml:space="preserve">cannot compose itself and </w:t>
      </w:r>
      <w:r w:rsidR="00EB25CF" w:rsidRPr="00745C25">
        <w:t>has absolutely declined to adjudicate.</w:t>
      </w:r>
    </w:p>
    <w:p w14:paraId="7D32B72F" w14:textId="7FBCF12A" w:rsidR="00B85D3E" w:rsidRPr="00745C25" w:rsidRDefault="00D742F8" w:rsidP="008F395E">
      <w:pPr>
        <w:spacing w:before="0" w:after="0"/>
      </w:pPr>
      <w:r w:rsidRPr="00745C25">
        <w:t>A</w:t>
      </w:r>
      <w:r w:rsidR="00476FE5" w:rsidRPr="00745C25">
        <w:t xml:space="preserve">t the first level of inquiry </w:t>
      </w:r>
      <w:r w:rsidR="00D15E09" w:rsidRPr="00745C25">
        <w:t xml:space="preserve">an involuntary plaintiff was not added by way of an amendment, </w:t>
      </w:r>
      <w:r w:rsidR="00476FE5" w:rsidRPr="00745C25">
        <w:t>diversity has not been polluted</w:t>
      </w:r>
      <w:r w:rsidR="002332E8" w:rsidRPr="00745C25">
        <w:t>,</w:t>
      </w:r>
      <w:r w:rsidR="00EB25CF" w:rsidRPr="00745C25">
        <w:t xml:space="preserve"> and Rule 60 does </w:t>
      </w:r>
      <w:r w:rsidR="00874C3C" w:rsidRPr="00745C25">
        <w:t xml:space="preserve">not limit a court's power to </w:t>
      </w:r>
      <w:r w:rsidR="00EA3D8D" w:rsidRPr="00745C25">
        <w:t>set aside a</w:t>
      </w:r>
      <w:r w:rsidR="00BD3A4F" w:rsidRPr="00745C25">
        <w:t>n order or</w:t>
      </w:r>
      <w:r w:rsidR="00EA3D8D" w:rsidRPr="00745C25">
        <w:t xml:space="preserve"> judgment </w:t>
      </w:r>
      <w:r w:rsidR="0072259D" w:rsidRPr="00745C25">
        <w:fldChar w:fldCharType="begin"/>
      </w:r>
      <w:r w:rsidR="0072259D" w:rsidRPr="00745C25">
        <w:instrText xml:space="preserve"> TA \s "Rule 60(b)(3)" </w:instrText>
      </w:r>
      <w:r w:rsidR="0072259D" w:rsidRPr="00745C25">
        <w:fldChar w:fldCharType="end"/>
      </w:r>
      <w:r w:rsidR="00B85D3E" w:rsidRPr="00745C25">
        <w:t>f</w:t>
      </w:r>
      <w:r w:rsidR="00EA3D8D" w:rsidRPr="00745C25">
        <w:t xml:space="preserve">or </w:t>
      </w:r>
      <w:r w:rsidR="00555991" w:rsidRPr="00745C25">
        <w:t xml:space="preserve">the kind of </w:t>
      </w:r>
      <w:r w:rsidR="00EA3D8D" w:rsidRPr="00745C25">
        <w:t xml:space="preserve">fraud </w:t>
      </w:r>
      <w:r w:rsidR="002332E8" w:rsidRPr="00745C25">
        <w:t>up</w:t>
      </w:r>
      <w:r w:rsidR="00874C3C" w:rsidRPr="00745C25">
        <w:t>on the court</w:t>
      </w:r>
      <w:r w:rsidR="00E86603" w:rsidRPr="00745C25">
        <w:t>,</w:t>
      </w:r>
      <w:r w:rsidR="00555991" w:rsidRPr="00745C25">
        <w:t xml:space="preserve"> result</w:t>
      </w:r>
      <w:r w:rsidR="00EB25CF" w:rsidRPr="00745C25">
        <w:t>ing</w:t>
      </w:r>
      <w:r w:rsidR="00555991" w:rsidRPr="00745C25">
        <w:t xml:space="preserve"> in </w:t>
      </w:r>
      <w:r w:rsidR="002332E8" w:rsidRPr="00745C25">
        <w:t xml:space="preserve">the </w:t>
      </w:r>
      <w:r w:rsidR="00555991" w:rsidRPr="00745C25">
        <w:t xml:space="preserve">obstruction </w:t>
      </w:r>
      <w:r w:rsidR="000D0F26" w:rsidRPr="00745C25">
        <w:t xml:space="preserve">of justice </w:t>
      </w:r>
      <w:r w:rsidR="00555991" w:rsidRPr="00745C25">
        <w:t xml:space="preserve">and denial of </w:t>
      </w:r>
      <w:r w:rsidR="00EB25CF" w:rsidRPr="00745C25">
        <w:t>remedy</w:t>
      </w:r>
      <w:r w:rsidR="00935696" w:rsidRPr="00745C25">
        <w:t>,</w:t>
      </w:r>
      <w:r w:rsidR="000D0F26" w:rsidRPr="00745C25">
        <w:t xml:space="preserve"> </w:t>
      </w:r>
      <w:r w:rsidR="00B85D3E" w:rsidRPr="00745C25">
        <w:t>shown here</w:t>
      </w:r>
      <w:r w:rsidR="002332E8" w:rsidRPr="00745C25">
        <w:t>.</w:t>
      </w:r>
    </w:p>
    <w:p w14:paraId="71A4F1D0" w14:textId="58568554" w:rsidR="003E1EAB" w:rsidRPr="00745C25" w:rsidRDefault="003E1EAB" w:rsidP="008F395E">
      <w:pPr>
        <w:pStyle w:val="Heading1"/>
        <w:spacing w:before="0" w:after="0" w:line="480" w:lineRule="auto"/>
        <w:rPr>
          <w:rFonts w:eastAsia="Calibri"/>
        </w:rPr>
      </w:pPr>
      <w:bookmarkStart w:id="66" w:name="_Toc63081006"/>
      <w:r w:rsidRPr="00745C25">
        <w:rPr>
          <w:rFonts w:eastAsia="Calibri"/>
        </w:rPr>
        <w:t>REMEDY</w:t>
      </w:r>
      <w:bookmarkEnd w:id="66"/>
    </w:p>
    <w:p w14:paraId="5B2D5CE8" w14:textId="2CD24B83" w:rsidR="006F3F36" w:rsidRPr="00745C25" w:rsidRDefault="00625D96" w:rsidP="008F395E">
      <w:pPr>
        <w:spacing w:before="0" w:after="0"/>
        <w:rPr>
          <w:rFonts w:eastAsia="Calibri"/>
        </w:rPr>
      </w:pPr>
      <w:r w:rsidRPr="00745C25">
        <w:rPr>
          <w:rFonts w:eastAsia="Calibri"/>
        </w:rPr>
        <w:t xml:space="preserve">Appellant </w:t>
      </w:r>
      <w:r w:rsidR="00965FF4" w:rsidRPr="00745C25">
        <w:rPr>
          <w:rFonts w:eastAsia="Calibri"/>
        </w:rPr>
        <w:t xml:space="preserve">is asking </w:t>
      </w:r>
      <w:r w:rsidRPr="00745C25">
        <w:rPr>
          <w:rFonts w:eastAsia="Calibri"/>
        </w:rPr>
        <w:t xml:space="preserve">this Court to </w:t>
      </w:r>
      <w:r w:rsidR="00A34092" w:rsidRPr="00745C25">
        <w:rPr>
          <w:rFonts w:eastAsia="Calibri"/>
        </w:rPr>
        <w:t xml:space="preserve">review the </w:t>
      </w:r>
      <w:r w:rsidR="004E50CD" w:rsidRPr="00745C25">
        <w:rPr>
          <w:rFonts w:eastAsia="Calibri"/>
        </w:rPr>
        <w:t>cited case</w:t>
      </w:r>
      <w:r w:rsidR="00C35A7F" w:rsidRPr="00745C25">
        <w:rPr>
          <w:rFonts w:eastAsia="Calibri"/>
        </w:rPr>
        <w:t>s</w:t>
      </w:r>
      <w:r w:rsidR="004E50CD" w:rsidRPr="00745C25">
        <w:rPr>
          <w:rFonts w:eastAsia="Calibri"/>
        </w:rPr>
        <w:t xml:space="preserve"> </w:t>
      </w:r>
      <w:r w:rsidR="00C3720F" w:rsidRPr="00745C25">
        <w:rPr>
          <w:rFonts w:eastAsia="Calibri"/>
        </w:rPr>
        <w:t xml:space="preserve">and court </w:t>
      </w:r>
      <w:r w:rsidR="00A34092" w:rsidRPr="00745C25">
        <w:rPr>
          <w:rFonts w:eastAsia="Calibri"/>
        </w:rPr>
        <w:t>records in para materia</w:t>
      </w:r>
      <w:r w:rsidR="00C3720F" w:rsidRPr="00745C25">
        <w:rPr>
          <w:rFonts w:eastAsia="Calibri"/>
        </w:rPr>
        <w:t xml:space="preserve">; </w:t>
      </w:r>
      <w:r w:rsidR="004E50CD" w:rsidRPr="00745C25">
        <w:rPr>
          <w:rFonts w:eastAsia="Calibri"/>
        </w:rPr>
        <w:t xml:space="preserve">to </w:t>
      </w:r>
      <w:r w:rsidRPr="00745C25">
        <w:rPr>
          <w:rFonts w:eastAsia="Calibri"/>
        </w:rPr>
        <w:t xml:space="preserve">reverse the dismissal of her </w:t>
      </w:r>
      <w:r w:rsidR="00C12C87" w:rsidRPr="00745C25">
        <w:rPr>
          <w:rFonts w:eastAsia="Calibri"/>
        </w:rPr>
        <w:t>R</w:t>
      </w:r>
      <w:r w:rsidRPr="00745C25">
        <w:rPr>
          <w:rFonts w:eastAsia="Calibri"/>
        </w:rPr>
        <w:t xml:space="preserve">ule 60 </w:t>
      </w:r>
      <w:r w:rsidR="00A42E17" w:rsidRPr="00745C25">
        <w:rPr>
          <w:rFonts w:eastAsia="Calibri"/>
        </w:rPr>
        <w:t>M</w:t>
      </w:r>
      <w:r w:rsidRPr="00745C25">
        <w:rPr>
          <w:rFonts w:eastAsia="Calibri"/>
        </w:rPr>
        <w:t xml:space="preserve">otion </w:t>
      </w:r>
      <w:r w:rsidR="00965FF4" w:rsidRPr="00745C25">
        <w:rPr>
          <w:rFonts w:eastAsia="Calibri"/>
        </w:rPr>
        <w:t xml:space="preserve">under whatever standard the court finds appropriate </w:t>
      </w:r>
      <w:r w:rsidRPr="00745C25">
        <w:rPr>
          <w:rFonts w:eastAsia="Calibri"/>
        </w:rPr>
        <w:t xml:space="preserve">and </w:t>
      </w:r>
      <w:r w:rsidR="00965FF4" w:rsidRPr="00745C25">
        <w:rPr>
          <w:rFonts w:eastAsia="Calibri"/>
        </w:rPr>
        <w:t xml:space="preserve">to </w:t>
      </w:r>
      <w:r w:rsidRPr="00745C25">
        <w:rPr>
          <w:rFonts w:eastAsia="Calibri"/>
        </w:rPr>
        <w:t xml:space="preserve">remand to the </w:t>
      </w:r>
      <w:r w:rsidR="0084386C" w:rsidRPr="00745C25">
        <w:rPr>
          <w:rFonts w:eastAsia="Calibri"/>
        </w:rPr>
        <w:t>trial c</w:t>
      </w:r>
      <w:r w:rsidRPr="00745C25">
        <w:rPr>
          <w:rFonts w:eastAsia="Calibri"/>
        </w:rPr>
        <w:t xml:space="preserve">ourt with </w:t>
      </w:r>
      <w:r w:rsidR="00BC1FB5" w:rsidRPr="00745C25">
        <w:rPr>
          <w:rFonts w:eastAsia="Calibri"/>
        </w:rPr>
        <w:t xml:space="preserve">findings of fact, conclusions of law and </w:t>
      </w:r>
      <w:r w:rsidR="0084386C" w:rsidRPr="00745C25">
        <w:rPr>
          <w:rFonts w:eastAsia="Calibri"/>
        </w:rPr>
        <w:t xml:space="preserve">instructions </w:t>
      </w:r>
      <w:r w:rsidRPr="00745C25">
        <w:rPr>
          <w:rFonts w:eastAsia="Calibri"/>
        </w:rPr>
        <w:t>to vacate Ost</w:t>
      </w:r>
      <w:r w:rsidR="00C12C87" w:rsidRPr="00745C25">
        <w:rPr>
          <w:rFonts w:eastAsia="Calibri"/>
        </w:rPr>
        <w:t>r</w:t>
      </w:r>
      <w:r w:rsidRPr="00745C25">
        <w:rPr>
          <w:rFonts w:eastAsia="Calibri"/>
        </w:rPr>
        <w:t>om</w:t>
      </w:r>
      <w:r w:rsidR="003A2281" w:rsidRPr="00745C25">
        <w:rPr>
          <w:rFonts w:eastAsia="Calibri"/>
        </w:rPr>
        <w:t>’</w:t>
      </w:r>
      <w:r w:rsidRPr="00745C25">
        <w:rPr>
          <w:rFonts w:eastAsia="Calibri"/>
        </w:rPr>
        <w:t xml:space="preserve">s fraudulent bundle of unopposed motions </w:t>
      </w:r>
      <w:r w:rsidR="000439E4" w:rsidRPr="00745C25">
        <w:rPr>
          <w:szCs w:val="28"/>
        </w:rPr>
        <w:t>[</w:t>
      </w:r>
      <w:r w:rsidR="00A73647" w:rsidRPr="00745C25">
        <w:t>ROA.20-20566.</w:t>
      </w:r>
      <w:r w:rsidR="000439E4" w:rsidRPr="00745C25">
        <w:rPr>
          <w:szCs w:val="28"/>
        </w:rPr>
        <w:t>976-1001]</w:t>
      </w:r>
      <w:r w:rsidR="0012577D" w:rsidRPr="00745C25">
        <w:rPr>
          <w:szCs w:val="28"/>
        </w:rPr>
        <w:fldChar w:fldCharType="begin"/>
      </w:r>
      <w:r w:rsidR="0012577D" w:rsidRPr="00745C25">
        <w:rPr>
          <w:szCs w:val="28"/>
        </w:rPr>
        <w:instrText xml:space="preserve"> TA \s "[</w:instrText>
      </w:r>
      <w:r w:rsidR="0007332B" w:rsidRPr="00745C25">
        <w:instrText>ROA.20-20566.</w:instrText>
      </w:r>
      <w:r w:rsidR="0012577D" w:rsidRPr="00745C25">
        <w:rPr>
          <w:szCs w:val="28"/>
        </w:rPr>
        <w:instrText xml:space="preserve">976-1001]" </w:instrText>
      </w:r>
      <w:r w:rsidR="0012577D" w:rsidRPr="00745C25">
        <w:rPr>
          <w:szCs w:val="28"/>
        </w:rPr>
        <w:fldChar w:fldCharType="end"/>
      </w:r>
      <w:r w:rsidR="000439E4" w:rsidRPr="00745C25">
        <w:rPr>
          <w:szCs w:val="28"/>
        </w:rPr>
        <w:t>,</w:t>
      </w:r>
      <w:r w:rsidR="000439E4" w:rsidRPr="00745C25">
        <w:rPr>
          <w:rFonts w:eastAsia="Calibri"/>
        </w:rPr>
        <w:t xml:space="preserve"> </w:t>
      </w:r>
      <w:r w:rsidR="00BC1FB5" w:rsidRPr="00745C25">
        <w:rPr>
          <w:rFonts w:eastAsia="Calibri"/>
        </w:rPr>
        <w:t xml:space="preserve">to </w:t>
      </w:r>
      <w:r w:rsidR="000439E4" w:rsidRPr="00745C25">
        <w:rPr>
          <w:rFonts w:eastAsia="Calibri"/>
        </w:rPr>
        <w:t xml:space="preserve">reopen the docket </w:t>
      </w:r>
      <w:r w:rsidR="00C12C87" w:rsidRPr="00745C25">
        <w:rPr>
          <w:rFonts w:eastAsia="Calibri"/>
        </w:rPr>
        <w:t xml:space="preserve">and </w:t>
      </w:r>
      <w:r w:rsidR="00545F31">
        <w:rPr>
          <w:rFonts w:eastAsia="Calibri"/>
        </w:rPr>
        <w:t xml:space="preserve">to </w:t>
      </w:r>
      <w:r w:rsidR="00BC1FB5" w:rsidRPr="00745C25">
        <w:rPr>
          <w:rFonts w:eastAsia="Calibri"/>
        </w:rPr>
        <w:t xml:space="preserve">adjudicate the claims that </w:t>
      </w:r>
      <w:r w:rsidR="00C12C87" w:rsidRPr="00745C25">
        <w:rPr>
          <w:rFonts w:eastAsia="Calibri"/>
        </w:rPr>
        <w:t xml:space="preserve">this </w:t>
      </w:r>
      <w:r w:rsidR="00545F31">
        <w:rPr>
          <w:rFonts w:eastAsia="Calibri"/>
        </w:rPr>
        <w:t>C</w:t>
      </w:r>
      <w:r w:rsidR="00C12C87" w:rsidRPr="00745C25">
        <w:rPr>
          <w:rFonts w:eastAsia="Calibri"/>
        </w:rPr>
        <w:t>ourt has already de</w:t>
      </w:r>
      <w:r w:rsidR="0084386C" w:rsidRPr="00745C25">
        <w:rPr>
          <w:rFonts w:eastAsia="Calibri"/>
        </w:rPr>
        <w:t xml:space="preserve">termined to properly reside in </w:t>
      </w:r>
      <w:r w:rsidR="00C12C87" w:rsidRPr="00745C25">
        <w:rPr>
          <w:rFonts w:eastAsia="Calibri"/>
        </w:rPr>
        <w:t>th</w:t>
      </w:r>
      <w:r w:rsidR="0084386C" w:rsidRPr="00745C25">
        <w:rPr>
          <w:rFonts w:eastAsia="Calibri"/>
        </w:rPr>
        <w:t xml:space="preserve">e Southern District of Texas. </w:t>
      </w:r>
      <w:r w:rsidR="006F3F36" w:rsidRPr="00745C25">
        <w:rPr>
          <w:rFonts w:eastAsia="Calibri"/>
        </w:rPr>
        <w:t>A</w:t>
      </w:r>
      <w:r w:rsidR="003D7A1B" w:rsidRPr="00745C25">
        <w:rPr>
          <w:rFonts w:eastAsia="Calibri"/>
        </w:rPr>
        <w:t>ppellant prays for a</w:t>
      </w:r>
      <w:r w:rsidR="006F3F36" w:rsidRPr="00745C25">
        <w:rPr>
          <w:rFonts w:eastAsia="Calibri"/>
        </w:rPr>
        <w:t xml:space="preserve">ny </w:t>
      </w:r>
      <w:r w:rsidR="00BC1FB5" w:rsidRPr="00745C25">
        <w:rPr>
          <w:rFonts w:eastAsia="Calibri"/>
        </w:rPr>
        <w:t xml:space="preserve">additional </w:t>
      </w:r>
      <w:r w:rsidR="006F3F36" w:rsidRPr="00745C25">
        <w:rPr>
          <w:rFonts w:eastAsia="Calibri"/>
        </w:rPr>
        <w:t xml:space="preserve">relief to which </w:t>
      </w:r>
      <w:r w:rsidR="003D7A1B" w:rsidRPr="00745C25">
        <w:rPr>
          <w:rFonts w:eastAsia="Calibri"/>
        </w:rPr>
        <w:t>she</w:t>
      </w:r>
      <w:r w:rsidR="006F3F36" w:rsidRPr="00745C25">
        <w:rPr>
          <w:rFonts w:eastAsia="Calibri"/>
        </w:rPr>
        <w:t xml:space="preserve"> may be entitled</w:t>
      </w:r>
      <w:r w:rsidR="00965FF4" w:rsidRPr="00745C25">
        <w:rPr>
          <w:rFonts w:eastAsia="Calibri"/>
        </w:rPr>
        <w:t>.</w:t>
      </w:r>
    </w:p>
    <w:p w14:paraId="56C27D96" w14:textId="7E58D275" w:rsidR="003658CA" w:rsidRPr="00745C25" w:rsidRDefault="005A543A" w:rsidP="008F395E">
      <w:pPr>
        <w:spacing w:line="240" w:lineRule="auto"/>
        <w:rPr>
          <w:szCs w:val="28"/>
        </w:rPr>
      </w:pPr>
      <w:r w:rsidRPr="00745C25">
        <w:rPr>
          <w:szCs w:val="28"/>
        </w:rPr>
        <w:t xml:space="preserve">Respectfully submitted,  </w:t>
      </w:r>
      <w:r w:rsidRPr="00745C25">
        <w:rPr>
          <w:szCs w:val="28"/>
        </w:rPr>
        <w:tab/>
        <w:t xml:space="preserve">  </w:t>
      </w:r>
      <w:r w:rsidRPr="00745C25">
        <w:rPr>
          <w:szCs w:val="28"/>
        </w:rPr>
        <w:tab/>
        <w:t xml:space="preserve">  </w:t>
      </w:r>
    </w:p>
    <w:p w14:paraId="1D913C4A" w14:textId="77777777" w:rsidR="00312C7A" w:rsidRPr="00745C25" w:rsidRDefault="005A543A" w:rsidP="008F395E">
      <w:pPr>
        <w:spacing w:line="240" w:lineRule="auto"/>
        <w:contextualSpacing/>
        <w:jc w:val="right"/>
        <w:rPr>
          <w:szCs w:val="28"/>
        </w:rPr>
      </w:pPr>
      <w:r w:rsidRPr="00745C25">
        <w:rPr>
          <w:szCs w:val="28"/>
        </w:rPr>
        <w:t xml:space="preserve">______________________________ </w:t>
      </w:r>
    </w:p>
    <w:p w14:paraId="67C2A079" w14:textId="77777777" w:rsidR="00312C7A" w:rsidRPr="00745C25" w:rsidRDefault="005A543A" w:rsidP="008F395E">
      <w:pPr>
        <w:spacing w:line="240" w:lineRule="auto"/>
        <w:contextualSpacing/>
        <w:rPr>
          <w:szCs w:val="28"/>
        </w:rPr>
      </w:pPr>
      <w:r w:rsidRPr="00745C25">
        <w:rPr>
          <w:szCs w:val="28"/>
        </w:rPr>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Candace Louise Curtis </w:t>
      </w:r>
    </w:p>
    <w:p w14:paraId="309327A3" w14:textId="13981EB9" w:rsidR="00312C7A" w:rsidRPr="00745C25" w:rsidRDefault="005A543A" w:rsidP="008F395E">
      <w:pPr>
        <w:spacing w:line="240" w:lineRule="auto"/>
        <w:contextualSpacing/>
        <w:rPr>
          <w:szCs w:val="28"/>
        </w:rPr>
      </w:pPr>
      <w:r w:rsidRPr="00745C25">
        <w:rPr>
          <w:szCs w:val="28"/>
        </w:rPr>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21</w:t>
      </w:r>
      <w:r w:rsidR="004E50CD" w:rsidRPr="00745C25">
        <w:rPr>
          <w:szCs w:val="28"/>
        </w:rPr>
        <w:t>8 Landana Street</w:t>
      </w:r>
    </w:p>
    <w:p w14:paraId="18645E5A" w14:textId="3747A730" w:rsidR="00312C7A" w:rsidRPr="00745C25" w:rsidRDefault="005A543A" w:rsidP="008F395E">
      <w:pPr>
        <w:spacing w:line="240" w:lineRule="auto"/>
        <w:contextualSpacing/>
        <w:rPr>
          <w:szCs w:val="28"/>
        </w:rPr>
      </w:pPr>
      <w:r w:rsidRPr="00745C25">
        <w:rPr>
          <w:szCs w:val="28"/>
        </w:rPr>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r>
      <w:r w:rsidR="004E50CD" w:rsidRPr="00745C25">
        <w:rPr>
          <w:szCs w:val="28"/>
        </w:rPr>
        <w:t>American Canyon</w:t>
      </w:r>
      <w:r w:rsidRPr="00745C25">
        <w:rPr>
          <w:szCs w:val="28"/>
        </w:rPr>
        <w:t>, CA 945</w:t>
      </w:r>
      <w:r w:rsidR="004E50CD" w:rsidRPr="00745C25">
        <w:rPr>
          <w:szCs w:val="28"/>
        </w:rPr>
        <w:t>0</w:t>
      </w:r>
      <w:r w:rsidRPr="00745C25">
        <w:rPr>
          <w:szCs w:val="28"/>
        </w:rPr>
        <w:t xml:space="preserve">3 </w:t>
      </w:r>
    </w:p>
    <w:p w14:paraId="5D8456C5" w14:textId="77777777" w:rsidR="00312C7A" w:rsidRPr="00745C25" w:rsidRDefault="005A543A" w:rsidP="008F395E">
      <w:pPr>
        <w:spacing w:line="240" w:lineRule="auto"/>
        <w:contextualSpacing/>
        <w:rPr>
          <w:szCs w:val="28"/>
        </w:rPr>
      </w:pPr>
      <w:r w:rsidRPr="00745C25">
        <w:rPr>
          <w:szCs w:val="28"/>
        </w:rPr>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(925) 759-9020 </w:t>
      </w:r>
    </w:p>
    <w:p w14:paraId="3901A69F" w14:textId="34A216B7" w:rsidR="00312C7A" w:rsidRPr="00745C25" w:rsidRDefault="005A543A" w:rsidP="008F395E">
      <w:pPr>
        <w:spacing w:line="240" w:lineRule="auto"/>
        <w:contextualSpacing/>
        <w:rPr>
          <w:szCs w:val="28"/>
        </w:rPr>
      </w:pPr>
      <w:r w:rsidRPr="00745C25">
        <w:rPr>
          <w:szCs w:val="28"/>
        </w:rPr>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004E50CD" w:rsidRPr="00745C25">
        <w:rPr>
          <w:szCs w:val="28"/>
        </w:rPr>
        <w:tab/>
        <w:t xml:space="preserve"> </w:t>
      </w:r>
      <w:r w:rsidR="004E50CD" w:rsidRPr="00745C25">
        <w:rPr>
          <w:szCs w:val="28"/>
        </w:rPr>
        <w:tab/>
        <w:t xml:space="preserve"> </w:t>
      </w:r>
      <w:r w:rsidR="004E50CD" w:rsidRPr="00745C25">
        <w:rPr>
          <w:szCs w:val="28"/>
        </w:rPr>
        <w:tab/>
        <w:t>Plaintiff-Appellant pro se</w:t>
      </w:r>
    </w:p>
    <w:p w14:paraId="7DB5E58A" w14:textId="77777777" w:rsidR="00965FF4" w:rsidRPr="00745C25" w:rsidRDefault="00965FF4">
      <w:pPr>
        <w:spacing w:before="0" w:after="160" w:line="259" w:lineRule="auto"/>
        <w:ind w:firstLine="0"/>
        <w:jc w:val="left"/>
        <w:rPr>
          <w:szCs w:val="28"/>
          <w:highlight w:val="yellow"/>
        </w:rPr>
        <w:sectPr w:rsidR="00965FF4" w:rsidRPr="00745C25" w:rsidSect="004F5781">
          <w:footerReference w:type="even" r:id="rId12"/>
          <w:footerReference w:type="default" r:id="rId13"/>
          <w:footerReference w:type="first" r:id="rId14"/>
          <w:pgSz w:w="12240" w:h="15840" w:code="1"/>
          <w:pgMar w:top="1440" w:right="1440" w:bottom="1440" w:left="1440" w:header="720" w:footer="720" w:gutter="0"/>
          <w:pgNumType w:start="1"/>
          <w:cols w:space="720"/>
          <w:docGrid w:linePitch="381"/>
        </w:sectPr>
      </w:pPr>
    </w:p>
    <w:p w14:paraId="0F62008D" w14:textId="67C1A485" w:rsidR="00312C7A" w:rsidRPr="00745C25" w:rsidRDefault="005A543A" w:rsidP="00965FF4">
      <w:pPr>
        <w:pStyle w:val="Heading1"/>
      </w:pPr>
      <w:bookmarkStart w:id="67" w:name="_Toc63081007"/>
      <w:r w:rsidRPr="00745C25">
        <w:rPr>
          <w:highlight w:val="yellow"/>
        </w:rPr>
        <w:t>CERTIFICATE OF SERVICE</w:t>
      </w:r>
      <w:bookmarkEnd w:id="67"/>
      <w:r w:rsidRPr="00745C25">
        <w:t xml:space="preserve"> </w:t>
      </w:r>
    </w:p>
    <w:p w14:paraId="014533C8" w14:textId="14952EDE" w:rsidR="00312C7A" w:rsidRPr="00745C25" w:rsidRDefault="005A543A" w:rsidP="00AD59E0">
      <w:pPr>
        <w:rPr>
          <w:szCs w:val="28"/>
        </w:rPr>
      </w:pPr>
      <w:r w:rsidRPr="00745C25">
        <w:rPr>
          <w:szCs w:val="28"/>
        </w:rPr>
        <w:t xml:space="preserve"> I, </w:t>
      </w:r>
      <w:r w:rsidR="00F12AB4" w:rsidRPr="00745C25">
        <w:rPr>
          <w:szCs w:val="28"/>
        </w:rPr>
        <w:t>Candace L. Curtis</w:t>
      </w:r>
      <w:r w:rsidRPr="00745C25">
        <w:rPr>
          <w:szCs w:val="28"/>
          <w:highlight w:val="yellow"/>
        </w:rPr>
        <w:t xml:space="preserve">, certify that today, </w:t>
      </w:r>
      <w:r w:rsidR="004E50CD" w:rsidRPr="00745C25">
        <w:rPr>
          <w:szCs w:val="28"/>
          <w:highlight w:val="yellow"/>
        </w:rPr>
        <w:t>February x</w:t>
      </w:r>
      <w:r w:rsidRPr="00745C25">
        <w:rPr>
          <w:szCs w:val="28"/>
          <w:highlight w:val="yellow"/>
        </w:rPr>
        <w:t>, 202</w:t>
      </w:r>
      <w:r w:rsidR="004E50CD" w:rsidRPr="00745C25">
        <w:rPr>
          <w:szCs w:val="28"/>
          <w:highlight w:val="yellow"/>
        </w:rPr>
        <w:t>1</w:t>
      </w:r>
      <w:r w:rsidRPr="00745C25">
        <w:rPr>
          <w:szCs w:val="28"/>
        </w:rPr>
        <w:t>, a copy of the brief for appellant, a copy of the record excerpts, and the official record in this case, consisting of one CD, were served upon</w:t>
      </w:r>
      <w:r w:rsidR="00784B0D" w:rsidRPr="00745C25">
        <w:rPr>
          <w:rFonts w:eastAsiaTheme="minorEastAsia"/>
          <w:color w:val="auto"/>
          <w:szCs w:val="28"/>
        </w:rPr>
        <w:t xml:space="preserve"> STEPHEN A. MENDEL </w:t>
      </w:r>
      <w:r w:rsidR="004E50CD" w:rsidRPr="00745C25">
        <w:rPr>
          <w:rFonts w:eastAsiaTheme="minorEastAsia"/>
          <w:color w:val="auto"/>
          <w:szCs w:val="28"/>
        </w:rPr>
        <w:t xml:space="preserve">and NEAL E. SPIELMAN </w:t>
      </w:r>
      <w:r w:rsidR="00784B0D" w:rsidRPr="00745C25">
        <w:rPr>
          <w:rFonts w:eastAsiaTheme="minorEastAsia"/>
          <w:color w:val="auto"/>
          <w:szCs w:val="28"/>
        </w:rPr>
        <w:t xml:space="preserve">1155 Dairy Ashford, Suite 300 Houston, Texas 77079 </w:t>
      </w:r>
      <w:r w:rsidRPr="00745C25">
        <w:rPr>
          <w:szCs w:val="28"/>
        </w:rPr>
        <w:t xml:space="preserve">by certified mail, </w:t>
      </w:r>
      <w:r w:rsidRPr="00745C25">
        <w:rPr>
          <w:szCs w:val="28"/>
          <w:highlight w:val="yellow"/>
        </w:rPr>
        <w:t xml:space="preserve">No. 7010 0290 0002 8531 8897, </w:t>
      </w:r>
      <w:r w:rsidR="0091570F" w:rsidRPr="00745C25">
        <w:rPr>
          <w:szCs w:val="28"/>
          <w:highlight w:val="yellow"/>
        </w:rPr>
        <w:t xml:space="preserve">with </w:t>
      </w:r>
      <w:r w:rsidRPr="00745C25">
        <w:rPr>
          <w:szCs w:val="28"/>
          <w:highlight w:val="yellow"/>
        </w:rPr>
        <w:t xml:space="preserve">postage </w:t>
      </w:r>
      <w:r w:rsidR="0091570F" w:rsidRPr="00745C25">
        <w:rPr>
          <w:szCs w:val="28"/>
          <w:highlight w:val="yellow"/>
        </w:rPr>
        <w:t xml:space="preserve">fully </w:t>
      </w:r>
      <w:r w:rsidRPr="00745C25">
        <w:rPr>
          <w:szCs w:val="28"/>
          <w:highlight w:val="yellow"/>
        </w:rPr>
        <w:t>prepaid</w:t>
      </w:r>
      <w:r w:rsidRPr="00745C25">
        <w:rPr>
          <w:szCs w:val="28"/>
        </w:rPr>
        <w:t xml:space="preserve"> </w:t>
      </w:r>
    </w:p>
    <w:p w14:paraId="56E03A66" w14:textId="77777777" w:rsidR="00312C7A" w:rsidRPr="00745C25" w:rsidRDefault="005A543A" w:rsidP="00AD59E0">
      <w:pPr>
        <w:rPr>
          <w:szCs w:val="28"/>
        </w:rPr>
      </w:pPr>
      <w:r w:rsidRPr="00745C25">
        <w:rPr>
          <w:szCs w:val="28"/>
        </w:rPr>
        <w:t xml:space="preserve"> </w:t>
      </w:r>
    </w:p>
    <w:p w14:paraId="2AA8F76E" w14:textId="118A7EFB" w:rsidR="00312C7A" w:rsidRPr="00745C25" w:rsidRDefault="005A543A" w:rsidP="00B97A14">
      <w:pPr>
        <w:spacing w:line="240" w:lineRule="auto"/>
        <w:contextualSpacing/>
        <w:jc w:val="right"/>
        <w:rPr>
          <w:szCs w:val="28"/>
        </w:rPr>
      </w:pPr>
      <w:r w:rsidRPr="00745C25">
        <w:rPr>
          <w:szCs w:val="28"/>
        </w:rPr>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______________________________ </w:t>
      </w:r>
    </w:p>
    <w:p w14:paraId="2F28FB39" w14:textId="77777777" w:rsidR="00312C7A" w:rsidRPr="00745C25" w:rsidRDefault="005A543A" w:rsidP="00B97A14">
      <w:pPr>
        <w:spacing w:line="240" w:lineRule="auto"/>
        <w:contextualSpacing/>
        <w:rPr>
          <w:szCs w:val="28"/>
        </w:rPr>
      </w:pPr>
      <w:r w:rsidRPr="00745C25">
        <w:rPr>
          <w:szCs w:val="28"/>
        </w:rPr>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Candace L. Curtis </w:t>
      </w:r>
    </w:p>
    <w:p w14:paraId="523A7F64" w14:textId="77777777" w:rsidR="00312C7A" w:rsidRPr="00745C25" w:rsidRDefault="005A543A" w:rsidP="00AD59E0">
      <w:pPr>
        <w:rPr>
          <w:szCs w:val="28"/>
        </w:rPr>
      </w:pPr>
      <w:r w:rsidRPr="00745C25">
        <w:rPr>
          <w:szCs w:val="28"/>
        </w:rPr>
        <w:t xml:space="preserve"> </w:t>
      </w:r>
      <w:r w:rsidRPr="00745C25">
        <w:rPr>
          <w:szCs w:val="28"/>
        </w:rPr>
        <w:tab/>
        <w:t xml:space="preserve"> </w:t>
      </w:r>
      <w:r w:rsidRPr="00745C25">
        <w:rPr>
          <w:szCs w:val="28"/>
        </w:rPr>
        <w:br w:type="page"/>
      </w:r>
    </w:p>
    <w:p w14:paraId="2935F652" w14:textId="77777777" w:rsidR="00312C7A" w:rsidRPr="00745C25" w:rsidRDefault="005A543A" w:rsidP="00FE7377">
      <w:pPr>
        <w:pStyle w:val="Heading1"/>
        <w:spacing w:before="0" w:after="0" w:line="480" w:lineRule="auto"/>
      </w:pPr>
      <w:bookmarkStart w:id="68" w:name="_Toc61364268"/>
      <w:bookmarkStart w:id="69" w:name="_Toc63081008"/>
      <w:r w:rsidRPr="00745C25">
        <w:rPr>
          <w:highlight w:val="yellow"/>
        </w:rPr>
        <w:t>CERTIFICATE OF COMPLIANCE</w:t>
      </w:r>
      <w:bookmarkEnd w:id="68"/>
      <w:bookmarkEnd w:id="69"/>
      <w:r w:rsidRPr="00745C25">
        <w:t xml:space="preserve"> </w:t>
      </w:r>
    </w:p>
    <w:p w14:paraId="69CB36CA" w14:textId="101269B1" w:rsidR="00312C7A" w:rsidRPr="00745C25" w:rsidRDefault="005A543A" w:rsidP="00FE7377">
      <w:pPr>
        <w:spacing w:before="0" w:after="0"/>
        <w:rPr>
          <w:szCs w:val="28"/>
        </w:rPr>
      </w:pPr>
      <w:r w:rsidRPr="00745C25">
        <w:rPr>
          <w:szCs w:val="28"/>
        </w:rPr>
        <w:t xml:space="preserve"> </w:t>
      </w:r>
      <w:r w:rsidRPr="00745C25">
        <w:rPr>
          <w:szCs w:val="28"/>
        </w:rPr>
        <w:tab/>
        <w:t xml:space="preserve">Pursuant to 5TH CIR. R. 32.2.7 (c), undersigned pro se Plaintiff-Appellant certifies that this brief complies with the type-volume limitations of 5TH CIR. R. 32.2.7 (b). </w:t>
      </w:r>
    </w:p>
    <w:p w14:paraId="3401C9BC" w14:textId="2DC1B223" w:rsidR="00312C7A" w:rsidRPr="00745C25" w:rsidRDefault="005A543A" w:rsidP="00FE7377">
      <w:pPr>
        <w:pStyle w:val="ListParagraph"/>
        <w:numPr>
          <w:ilvl w:val="0"/>
          <w:numId w:val="5"/>
        </w:numPr>
        <w:spacing w:before="0"/>
        <w:rPr>
          <w:szCs w:val="28"/>
        </w:rPr>
      </w:pPr>
      <w:r w:rsidRPr="00745C25">
        <w:rPr>
          <w:szCs w:val="28"/>
        </w:rPr>
        <w:t>Exclusive of the portions exempted by 5TH CIR. R. 32.2.7 (b</w:t>
      </w:r>
      <w:proofErr w:type="gramStart"/>
      <w:r w:rsidRPr="00745C25">
        <w:rPr>
          <w:szCs w:val="28"/>
        </w:rPr>
        <w:t>)(</w:t>
      </w:r>
      <w:proofErr w:type="gramEnd"/>
      <w:r w:rsidRPr="00745C25">
        <w:rPr>
          <w:szCs w:val="28"/>
        </w:rPr>
        <w:t xml:space="preserve">3), this brief contains </w:t>
      </w:r>
      <w:r w:rsidR="00651C84" w:rsidRPr="00745C25">
        <w:rPr>
          <w:szCs w:val="28"/>
          <w:highlight w:val="yellow"/>
        </w:rPr>
        <w:t>8</w:t>
      </w:r>
      <w:r w:rsidR="00965FF4" w:rsidRPr="00745C25">
        <w:rPr>
          <w:szCs w:val="28"/>
          <w:highlight w:val="yellow"/>
        </w:rPr>
        <w:t>,</w:t>
      </w:r>
      <w:r w:rsidR="006638E3" w:rsidRPr="0045490E">
        <w:rPr>
          <w:szCs w:val="28"/>
          <w:highlight w:val="yellow"/>
        </w:rPr>
        <w:t>4</w:t>
      </w:r>
      <w:r w:rsidR="00A0152E" w:rsidRPr="0045490E">
        <w:rPr>
          <w:szCs w:val="28"/>
          <w:highlight w:val="yellow"/>
        </w:rPr>
        <w:t>7</w:t>
      </w:r>
      <w:r w:rsidR="00853797">
        <w:rPr>
          <w:szCs w:val="28"/>
        </w:rPr>
        <w:t>3</w:t>
      </w:r>
      <w:r w:rsidRPr="00745C25">
        <w:rPr>
          <w:szCs w:val="28"/>
        </w:rPr>
        <w:t xml:space="preserve"> words printed in a proportionally spaced typeface. </w:t>
      </w:r>
    </w:p>
    <w:p w14:paraId="43A50FC8" w14:textId="77777777" w:rsidR="00312C7A" w:rsidRPr="00745C25" w:rsidRDefault="005A543A" w:rsidP="00FE7377">
      <w:pPr>
        <w:pStyle w:val="ListParagraph"/>
        <w:numPr>
          <w:ilvl w:val="0"/>
          <w:numId w:val="5"/>
        </w:numPr>
        <w:spacing w:before="0"/>
        <w:rPr>
          <w:szCs w:val="28"/>
        </w:rPr>
      </w:pPr>
      <w:r w:rsidRPr="00745C25">
        <w:rPr>
          <w:szCs w:val="28"/>
        </w:rPr>
        <w:t xml:space="preserve">This brief is printed in a proportionally spaced, serif typeface using Times New Roman 14 point font in text and Times New Roman 12 point font in footnotes produced by Microsoft Word 2010 software. </w:t>
      </w:r>
    </w:p>
    <w:p w14:paraId="2E5B475F" w14:textId="77777777" w:rsidR="00312C7A" w:rsidRPr="00745C25" w:rsidRDefault="005A543A" w:rsidP="00FE7377">
      <w:pPr>
        <w:pStyle w:val="ListParagraph"/>
        <w:numPr>
          <w:ilvl w:val="0"/>
          <w:numId w:val="5"/>
        </w:numPr>
        <w:spacing w:before="0"/>
        <w:rPr>
          <w:szCs w:val="28"/>
        </w:rPr>
      </w:pPr>
      <w:r w:rsidRPr="00745C25">
        <w:rPr>
          <w:szCs w:val="28"/>
        </w:rPr>
        <w:t xml:space="preserve">Upon request, undersigned will provide an electronic version of this brief and/or a copy of the word printout to the Court. </w:t>
      </w:r>
    </w:p>
    <w:p w14:paraId="632D3705" w14:textId="43F01E75" w:rsidR="0055182B" w:rsidRPr="00745C25" w:rsidRDefault="005A543A" w:rsidP="00FE7377">
      <w:pPr>
        <w:pStyle w:val="ListParagraph"/>
        <w:numPr>
          <w:ilvl w:val="0"/>
          <w:numId w:val="5"/>
        </w:numPr>
        <w:spacing w:before="0"/>
        <w:rPr>
          <w:szCs w:val="28"/>
        </w:rPr>
      </w:pPr>
      <w:r w:rsidRPr="00745C25">
        <w:rPr>
          <w:szCs w:val="28"/>
        </w:rPr>
        <w:t>Undersigned understands that a material misrepresentation in completing this certificate, or circumvention of the type-volume limits in 5TH CIR. R. 32.2.7, may result in the Court’s striking this brief and</w:t>
      </w:r>
      <w:r w:rsidR="00FE7377" w:rsidRPr="00745C25">
        <w:rPr>
          <w:szCs w:val="28"/>
        </w:rPr>
        <w:t>,</w:t>
      </w:r>
      <w:r w:rsidRPr="00745C25">
        <w:rPr>
          <w:szCs w:val="28"/>
        </w:rPr>
        <w:t xml:space="preserve"> imposing sanctions a</w:t>
      </w:r>
      <w:r w:rsidR="0055182B" w:rsidRPr="00745C25">
        <w:rPr>
          <w:szCs w:val="28"/>
        </w:rPr>
        <w:t>gainst the person who signed it.</w:t>
      </w:r>
    </w:p>
    <w:p w14:paraId="2EE8EC59" w14:textId="58A4A237" w:rsidR="00312C7A" w:rsidRPr="00745C25" w:rsidRDefault="005A543A" w:rsidP="0055182B">
      <w:pPr>
        <w:pStyle w:val="ListParagraph"/>
        <w:ind w:left="10"/>
        <w:rPr>
          <w:szCs w:val="28"/>
        </w:rPr>
      </w:pP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______________________________ </w:t>
      </w:r>
    </w:p>
    <w:p w14:paraId="38BFEC06" w14:textId="1F41EA33" w:rsidR="00515274" w:rsidRDefault="005A543A" w:rsidP="00AD59E0">
      <w:pPr>
        <w:rPr>
          <w:szCs w:val="28"/>
        </w:rPr>
      </w:pPr>
      <w:r w:rsidRPr="00745C25">
        <w:rPr>
          <w:szCs w:val="28"/>
        </w:rPr>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 </w:t>
      </w:r>
      <w:r w:rsidRPr="00745C25">
        <w:rPr>
          <w:szCs w:val="28"/>
        </w:rPr>
        <w:tab/>
        <w:t xml:space="preserve">Candace L. Curtis </w:t>
      </w:r>
    </w:p>
    <w:p w14:paraId="2431D60E" w14:textId="77777777" w:rsidR="009D15CE" w:rsidRDefault="009D15CE" w:rsidP="00AD59E0">
      <w:pPr>
        <w:rPr>
          <w:szCs w:val="28"/>
        </w:rPr>
        <w:sectPr w:rsidR="009D15CE" w:rsidSect="00E26545">
          <w:pgSz w:w="12240" w:h="15840" w:code="1"/>
          <w:pgMar w:top="1440" w:right="1440" w:bottom="1440" w:left="1440" w:header="720" w:footer="720" w:gutter="0"/>
          <w:pgNumType w:fmt="lowerRoman" w:start="9"/>
          <w:cols w:space="720"/>
          <w:docGrid w:linePitch="381"/>
        </w:sectPr>
      </w:pPr>
    </w:p>
    <w:p w14:paraId="7ADBA301" w14:textId="77777777" w:rsidR="00853797" w:rsidRPr="00745C25" w:rsidRDefault="00853797" w:rsidP="00853797">
      <w:pPr>
        <w:spacing w:line="240" w:lineRule="auto"/>
        <w:ind w:firstLine="0"/>
        <w:jc w:val="center"/>
        <w:rPr>
          <w:szCs w:val="28"/>
        </w:rPr>
      </w:pPr>
      <w:r w:rsidRPr="00745C25">
        <w:rPr>
          <w:szCs w:val="28"/>
        </w:rPr>
        <w:t>Case No. 20-20566</w:t>
      </w:r>
    </w:p>
    <w:p w14:paraId="570969B4" w14:textId="77777777" w:rsidR="00853797" w:rsidRPr="00745C25" w:rsidRDefault="00853797" w:rsidP="00853797">
      <w:pPr>
        <w:spacing w:line="240" w:lineRule="auto"/>
        <w:ind w:firstLine="0"/>
        <w:rPr>
          <w:szCs w:val="28"/>
        </w:rPr>
      </w:pPr>
      <w:r w:rsidRPr="00745C25">
        <w:rPr>
          <w:szCs w:val="28"/>
        </w:rPr>
        <w:t>__________________________________________________________________</w:t>
      </w:r>
    </w:p>
    <w:p w14:paraId="1F290079" w14:textId="77777777" w:rsidR="00853797" w:rsidRPr="00745C25" w:rsidRDefault="00853797" w:rsidP="00853797">
      <w:pPr>
        <w:spacing w:line="240" w:lineRule="auto"/>
        <w:ind w:firstLine="0"/>
        <w:contextualSpacing/>
        <w:jc w:val="center"/>
        <w:rPr>
          <w:b/>
        </w:rPr>
      </w:pPr>
      <w:r w:rsidRPr="00745C25">
        <w:rPr>
          <w:b/>
        </w:rPr>
        <w:t>In the United States Court of Appeals</w:t>
      </w:r>
    </w:p>
    <w:p w14:paraId="0303F2E2" w14:textId="77777777" w:rsidR="00853797" w:rsidRPr="00745C25" w:rsidRDefault="00853797" w:rsidP="00853797">
      <w:pPr>
        <w:spacing w:line="240" w:lineRule="auto"/>
        <w:ind w:firstLine="0"/>
        <w:contextualSpacing/>
        <w:jc w:val="center"/>
        <w:rPr>
          <w:b/>
        </w:rPr>
      </w:pPr>
      <w:r w:rsidRPr="00745C25">
        <w:rPr>
          <w:b/>
        </w:rPr>
        <w:t>For the Fifth Circuit</w:t>
      </w:r>
    </w:p>
    <w:p w14:paraId="4989822C" w14:textId="77777777" w:rsidR="00853797" w:rsidRPr="00745C25" w:rsidRDefault="00853797" w:rsidP="00853797">
      <w:pPr>
        <w:spacing w:line="240" w:lineRule="auto"/>
        <w:ind w:firstLine="15"/>
        <w:rPr>
          <w:szCs w:val="28"/>
        </w:rPr>
      </w:pPr>
    </w:p>
    <w:p w14:paraId="3B53A30F" w14:textId="77777777" w:rsidR="00853797" w:rsidRPr="00745C25" w:rsidRDefault="00853797" w:rsidP="00853797">
      <w:pPr>
        <w:spacing w:line="240" w:lineRule="auto"/>
        <w:ind w:firstLine="15"/>
        <w:rPr>
          <w:szCs w:val="28"/>
        </w:rPr>
      </w:pPr>
      <w:r w:rsidRPr="00745C25">
        <w:rPr>
          <w:szCs w:val="28"/>
        </w:rPr>
        <w:t xml:space="preserve">CANDACE LOUISE CURTIS, </w:t>
      </w:r>
    </w:p>
    <w:p w14:paraId="12A35576" w14:textId="77777777" w:rsidR="00853797" w:rsidRPr="00745C25" w:rsidRDefault="00853797" w:rsidP="00853797">
      <w:pPr>
        <w:spacing w:line="240" w:lineRule="auto"/>
        <w:ind w:firstLine="15"/>
        <w:rPr>
          <w:i/>
          <w:szCs w:val="28"/>
        </w:rPr>
      </w:pPr>
      <w:r w:rsidRPr="00745C25">
        <w:rPr>
          <w:szCs w:val="28"/>
        </w:rPr>
        <w:t xml:space="preserve"> </w:t>
      </w:r>
      <w:r w:rsidRPr="00745C25">
        <w:rPr>
          <w:szCs w:val="28"/>
        </w:rPr>
        <w:tab/>
      </w:r>
      <w:r w:rsidRPr="00745C25">
        <w:rPr>
          <w:szCs w:val="28"/>
        </w:rPr>
        <w:tab/>
      </w:r>
      <w:r w:rsidRPr="00745C25">
        <w:rPr>
          <w:szCs w:val="28"/>
        </w:rPr>
        <w:tab/>
      </w:r>
      <w:r w:rsidRPr="00745C25">
        <w:rPr>
          <w:i/>
          <w:szCs w:val="28"/>
        </w:rPr>
        <w:t xml:space="preserve">Plaintiff - Appellant </w:t>
      </w:r>
    </w:p>
    <w:p w14:paraId="1F124FA2" w14:textId="77777777" w:rsidR="00853797" w:rsidRPr="00745C25" w:rsidRDefault="00853797" w:rsidP="00853797">
      <w:pPr>
        <w:spacing w:line="240" w:lineRule="auto"/>
        <w:ind w:firstLine="15"/>
        <w:rPr>
          <w:szCs w:val="28"/>
        </w:rPr>
      </w:pPr>
      <w:r w:rsidRPr="00745C25">
        <w:rPr>
          <w:szCs w:val="28"/>
        </w:rPr>
        <w:t xml:space="preserve"> </w:t>
      </w:r>
      <w:proofErr w:type="gramStart"/>
      <w:r w:rsidRPr="00745C25">
        <w:rPr>
          <w:szCs w:val="28"/>
        </w:rPr>
        <w:t>v</w:t>
      </w:r>
      <w:proofErr w:type="gramEnd"/>
      <w:r w:rsidRPr="00745C25">
        <w:rPr>
          <w:szCs w:val="28"/>
        </w:rPr>
        <w:t xml:space="preserve">. </w:t>
      </w:r>
    </w:p>
    <w:p w14:paraId="1C85C36F" w14:textId="77777777" w:rsidR="00853797" w:rsidRPr="00745C25" w:rsidRDefault="00853797" w:rsidP="00853797">
      <w:pPr>
        <w:spacing w:line="240" w:lineRule="auto"/>
        <w:ind w:firstLine="15"/>
        <w:rPr>
          <w:szCs w:val="28"/>
        </w:rPr>
      </w:pPr>
      <w:r w:rsidRPr="00745C25">
        <w:rPr>
          <w:szCs w:val="28"/>
        </w:rPr>
        <w:t xml:space="preserve">ANITA KAY BRUNSTING; AMY RUTH BRUNSTING, </w:t>
      </w:r>
    </w:p>
    <w:p w14:paraId="52A73B09" w14:textId="77777777" w:rsidR="00853797" w:rsidRPr="00745C25" w:rsidRDefault="00853797" w:rsidP="00853797">
      <w:pPr>
        <w:spacing w:line="240" w:lineRule="auto"/>
        <w:rPr>
          <w:i/>
          <w:szCs w:val="28"/>
        </w:rPr>
      </w:pPr>
      <w:r w:rsidRPr="00745C25">
        <w:rPr>
          <w:szCs w:val="28"/>
        </w:rPr>
        <w:t xml:space="preserve">  </w:t>
      </w:r>
      <w:r w:rsidRPr="00745C25">
        <w:rPr>
          <w:szCs w:val="28"/>
        </w:rPr>
        <w:tab/>
        <w:t xml:space="preserve"> </w:t>
      </w:r>
      <w:r w:rsidRPr="00745C25">
        <w:rPr>
          <w:szCs w:val="28"/>
        </w:rPr>
        <w:tab/>
      </w:r>
      <w:r w:rsidRPr="00745C25">
        <w:rPr>
          <w:i/>
          <w:szCs w:val="28"/>
        </w:rPr>
        <w:t xml:space="preserve">Defendants - Appellees </w:t>
      </w:r>
    </w:p>
    <w:p w14:paraId="7490AD92" w14:textId="77777777" w:rsidR="00853797" w:rsidRPr="00745C25" w:rsidRDefault="00853797" w:rsidP="00853797">
      <w:pPr>
        <w:spacing w:line="240" w:lineRule="auto"/>
        <w:ind w:firstLine="15"/>
        <w:jc w:val="center"/>
        <w:rPr>
          <w:szCs w:val="28"/>
        </w:rPr>
      </w:pPr>
      <w:r w:rsidRPr="00745C25">
        <w:rPr>
          <w:szCs w:val="28"/>
        </w:rPr>
        <w:t>______________________________</w:t>
      </w:r>
    </w:p>
    <w:p w14:paraId="6D5FAA0E" w14:textId="77777777" w:rsidR="00853797" w:rsidRPr="00745C25" w:rsidRDefault="00853797" w:rsidP="00853797">
      <w:pPr>
        <w:spacing w:line="240" w:lineRule="auto"/>
        <w:ind w:firstLine="0"/>
        <w:rPr>
          <w:szCs w:val="28"/>
        </w:rPr>
      </w:pPr>
    </w:p>
    <w:p w14:paraId="0A0BCA35" w14:textId="77777777" w:rsidR="00853797" w:rsidRPr="00745C25" w:rsidRDefault="00853797" w:rsidP="00853797">
      <w:pPr>
        <w:spacing w:line="240" w:lineRule="auto"/>
        <w:ind w:firstLine="0"/>
        <w:jc w:val="center"/>
        <w:rPr>
          <w:szCs w:val="28"/>
        </w:rPr>
      </w:pPr>
      <w:r w:rsidRPr="00745C25">
        <w:rPr>
          <w:szCs w:val="28"/>
        </w:rPr>
        <w:t>APPEAL FROM THE UNITED STATES DISTRICT COURT</w:t>
      </w:r>
    </w:p>
    <w:p w14:paraId="0159151F" w14:textId="77777777" w:rsidR="00853797" w:rsidRPr="00745C25" w:rsidRDefault="00853797" w:rsidP="00853797">
      <w:pPr>
        <w:spacing w:line="240" w:lineRule="auto"/>
        <w:ind w:firstLine="0"/>
        <w:jc w:val="center"/>
        <w:rPr>
          <w:szCs w:val="28"/>
        </w:rPr>
      </w:pPr>
      <w:r w:rsidRPr="00745C25">
        <w:rPr>
          <w:szCs w:val="28"/>
        </w:rPr>
        <w:t>FOR THE SOUTHERN DISTRICT OF TEXAS</w:t>
      </w:r>
    </w:p>
    <w:p w14:paraId="518BECC6" w14:textId="4BEB7196" w:rsidR="00853797" w:rsidRPr="00745C25" w:rsidRDefault="00853797" w:rsidP="00853797">
      <w:pPr>
        <w:spacing w:line="240" w:lineRule="auto"/>
        <w:ind w:firstLine="0"/>
        <w:jc w:val="center"/>
        <w:rPr>
          <w:szCs w:val="28"/>
        </w:rPr>
      </w:pPr>
      <w:r w:rsidRPr="00745C25">
        <w:rPr>
          <w:szCs w:val="28"/>
        </w:rPr>
        <w:t>HOUSTON DIVISION</w:t>
      </w:r>
      <w:r w:rsidRPr="00374378">
        <w:t xml:space="preserve"> </w:t>
      </w:r>
      <w:r w:rsidRPr="00374378">
        <w:rPr>
          <w:szCs w:val="28"/>
        </w:rPr>
        <w:t>CASE #: 4:12-cv-592</w:t>
      </w:r>
    </w:p>
    <w:p w14:paraId="00074FB6" w14:textId="77777777" w:rsidR="00853797" w:rsidRPr="00745C25" w:rsidRDefault="00853797" w:rsidP="00853797">
      <w:pPr>
        <w:spacing w:line="240" w:lineRule="auto"/>
        <w:ind w:firstLine="15"/>
        <w:jc w:val="center"/>
        <w:rPr>
          <w:szCs w:val="28"/>
        </w:rPr>
      </w:pPr>
      <w:r w:rsidRPr="00745C25">
        <w:rPr>
          <w:szCs w:val="28"/>
        </w:rPr>
        <w:t>______________________________</w:t>
      </w:r>
    </w:p>
    <w:p w14:paraId="3389A7A6" w14:textId="77777777" w:rsidR="00853797" w:rsidRPr="00745C25" w:rsidRDefault="00853797" w:rsidP="00853797">
      <w:pPr>
        <w:spacing w:line="240" w:lineRule="auto"/>
        <w:ind w:firstLine="15"/>
        <w:jc w:val="center"/>
        <w:rPr>
          <w:szCs w:val="28"/>
        </w:rPr>
      </w:pPr>
      <w:r>
        <w:rPr>
          <w:szCs w:val="28"/>
        </w:rPr>
        <w:t>RECORD EXCERPTS</w:t>
      </w:r>
    </w:p>
    <w:p w14:paraId="42F15D6D" w14:textId="77777777" w:rsidR="00853797" w:rsidRPr="00745C25" w:rsidRDefault="00853797" w:rsidP="00853797">
      <w:pPr>
        <w:ind w:firstLine="0"/>
        <w:jc w:val="center"/>
      </w:pPr>
      <w:r w:rsidRPr="00745C25">
        <w:t>______________________________</w:t>
      </w:r>
    </w:p>
    <w:p w14:paraId="409A0912" w14:textId="77777777" w:rsidR="00853797" w:rsidRPr="00745C25" w:rsidRDefault="00853797" w:rsidP="00853797">
      <w:pPr>
        <w:pStyle w:val="SignatureBlockRt"/>
        <w:rPr>
          <w:szCs w:val="28"/>
        </w:rPr>
      </w:pPr>
      <w:r w:rsidRPr="00745C25">
        <w:rPr>
          <w:szCs w:val="28"/>
        </w:rPr>
        <w:t xml:space="preserve">Candace Louise Curtis </w:t>
      </w:r>
    </w:p>
    <w:p w14:paraId="705AD5A5" w14:textId="77777777" w:rsidR="00853797" w:rsidRPr="00745C25" w:rsidRDefault="00853797" w:rsidP="00853797">
      <w:pPr>
        <w:pStyle w:val="SignatureBlockRt"/>
        <w:rPr>
          <w:szCs w:val="28"/>
        </w:rPr>
      </w:pPr>
      <w:r w:rsidRPr="00745C25">
        <w:rPr>
          <w:szCs w:val="28"/>
        </w:rPr>
        <w:t>218 Landana St.</w:t>
      </w:r>
    </w:p>
    <w:p w14:paraId="67C32089" w14:textId="77777777" w:rsidR="00853797" w:rsidRPr="00745C25" w:rsidRDefault="00853797" w:rsidP="00853797">
      <w:pPr>
        <w:pStyle w:val="SignatureBlockRt"/>
        <w:rPr>
          <w:szCs w:val="28"/>
        </w:rPr>
      </w:pPr>
      <w:r w:rsidRPr="00745C25">
        <w:rPr>
          <w:szCs w:val="28"/>
        </w:rPr>
        <w:t xml:space="preserve">American Canyon, </w:t>
      </w:r>
    </w:p>
    <w:p w14:paraId="43C422E0" w14:textId="77777777" w:rsidR="00853797" w:rsidRPr="00745C25" w:rsidRDefault="00853797" w:rsidP="00853797">
      <w:pPr>
        <w:pStyle w:val="SignatureBlockRt"/>
        <w:rPr>
          <w:szCs w:val="28"/>
        </w:rPr>
      </w:pPr>
      <w:r w:rsidRPr="00745C25">
        <w:rPr>
          <w:szCs w:val="28"/>
        </w:rPr>
        <w:t xml:space="preserve">California 94503 </w:t>
      </w:r>
    </w:p>
    <w:p w14:paraId="567AD5EC" w14:textId="77777777" w:rsidR="00853797" w:rsidRPr="00745C25" w:rsidRDefault="00853797" w:rsidP="00853797">
      <w:pPr>
        <w:pStyle w:val="SignatureBlockRt"/>
        <w:rPr>
          <w:szCs w:val="28"/>
        </w:rPr>
      </w:pPr>
      <w:r w:rsidRPr="00745C25">
        <w:rPr>
          <w:szCs w:val="28"/>
        </w:rPr>
        <w:t xml:space="preserve">(925) 759-9020 </w:t>
      </w:r>
    </w:p>
    <w:p w14:paraId="416DA3D0" w14:textId="77777777" w:rsidR="00853797" w:rsidRPr="00745C25" w:rsidRDefault="00853797" w:rsidP="00853797">
      <w:pPr>
        <w:pStyle w:val="SignatureBlockRt"/>
        <w:rPr>
          <w:szCs w:val="28"/>
        </w:rPr>
      </w:pPr>
      <w:r w:rsidRPr="00745C25">
        <w:rPr>
          <w:szCs w:val="28"/>
        </w:rPr>
        <w:t xml:space="preserve">occurtis@sbcglobal.net </w:t>
      </w:r>
    </w:p>
    <w:p w14:paraId="26323DAD" w14:textId="77777777" w:rsidR="00853797" w:rsidRPr="00745C25" w:rsidRDefault="00853797" w:rsidP="00853797">
      <w:pPr>
        <w:pStyle w:val="SignatureBlockRt"/>
        <w:rPr>
          <w:szCs w:val="28"/>
        </w:rPr>
        <w:sectPr w:rsidR="00853797" w:rsidRPr="00745C25" w:rsidSect="004F5781">
          <w:pgSz w:w="12240" w:h="15840"/>
          <w:pgMar w:top="1440" w:right="1440" w:bottom="1440" w:left="1440" w:header="720" w:footer="720" w:gutter="0"/>
          <w:cols w:space="720"/>
        </w:sectPr>
      </w:pPr>
      <w:r w:rsidRPr="00745C25">
        <w:rPr>
          <w:szCs w:val="28"/>
        </w:rPr>
        <w:t>Appellant pro se</w:t>
      </w:r>
    </w:p>
    <w:p w14:paraId="7074EAE3" w14:textId="77777777" w:rsidR="00853797" w:rsidRDefault="00853797" w:rsidP="00853797">
      <w:pPr>
        <w:pStyle w:val="Heading1"/>
        <w:rPr>
          <w:rFonts w:eastAsiaTheme="majorEastAsia"/>
        </w:rPr>
      </w:pPr>
      <w:r>
        <w:rPr>
          <w:rFonts w:eastAsiaTheme="majorEastAsia"/>
        </w:rPr>
        <w:t>Table of Record Excerpts</w:t>
      </w:r>
    </w:p>
    <w:p w14:paraId="50640CE3" w14:textId="77777777" w:rsidR="00853797" w:rsidRDefault="00853797" w:rsidP="00853797">
      <w:pPr>
        <w:pStyle w:val="TOAHeading"/>
        <w:tabs>
          <w:tab w:val="right" w:leader="dot" w:pos="9350"/>
        </w:tabs>
        <w:spacing w:after="0"/>
        <w:rPr>
          <w:rFonts w:asciiTheme="minorHAnsi" w:eastAsiaTheme="minorEastAsia" w:hAnsiTheme="minorHAnsi" w:cstheme="minorBidi"/>
          <w:b w:val="0"/>
          <w:bCs w:val="0"/>
          <w:noProof/>
          <w:sz w:val="22"/>
          <w:szCs w:val="22"/>
        </w:rPr>
      </w:pPr>
      <w:r w:rsidRPr="00507114">
        <w:rPr>
          <w:rFonts w:cs="Times New Roman"/>
          <w:b w:val="0"/>
          <w:bCs w:val="0"/>
        </w:rPr>
        <w:fldChar w:fldCharType="begin"/>
      </w:r>
      <w:r w:rsidRPr="00507114">
        <w:rPr>
          <w:rFonts w:cs="Times New Roman"/>
          <w:b w:val="0"/>
          <w:bCs w:val="0"/>
        </w:rPr>
        <w:instrText xml:space="preserve"> TOA \h \c "8" \p </w:instrText>
      </w:r>
      <w:r w:rsidRPr="00507114">
        <w:rPr>
          <w:rFonts w:cs="Times New Roman"/>
          <w:b w:val="0"/>
          <w:bCs w:val="0"/>
        </w:rPr>
        <w:fldChar w:fldCharType="separate"/>
      </w:r>
      <w:r>
        <w:rPr>
          <w:noProof/>
        </w:rPr>
        <w:t>Record Excerpts</w:t>
      </w:r>
    </w:p>
    <w:p w14:paraId="294F3536" w14:textId="77777777" w:rsidR="00853797" w:rsidRDefault="00853797" w:rsidP="00853797">
      <w:pPr>
        <w:pStyle w:val="TableofAuthorities"/>
        <w:tabs>
          <w:tab w:val="right" w:leader="dot" w:pos="9350"/>
        </w:tabs>
        <w:spacing w:before="120" w:line="240" w:lineRule="auto"/>
        <w:rPr>
          <w:noProof/>
        </w:rPr>
      </w:pPr>
      <w:r>
        <w:rPr>
          <w:noProof/>
        </w:rPr>
        <w:t>[ROA.12-20164.514] 1</w:t>
      </w:r>
      <w:r w:rsidRPr="00F67D7F">
        <w:rPr>
          <w:noProof/>
          <w:vertAlign w:val="superscript"/>
        </w:rPr>
        <w:t>st</w:t>
      </w:r>
      <w:r>
        <w:rPr>
          <w:noProof/>
        </w:rPr>
        <w:t xml:space="preserve"> Notice of Appeal</w:t>
      </w:r>
      <w:r>
        <w:rPr>
          <w:noProof/>
        </w:rPr>
        <w:tab/>
        <w:t>5</w:t>
      </w:r>
    </w:p>
    <w:p w14:paraId="5EB91CCD" w14:textId="77777777" w:rsidR="00853797" w:rsidRDefault="00853797" w:rsidP="00853797">
      <w:pPr>
        <w:pStyle w:val="TableofAuthorities"/>
        <w:tabs>
          <w:tab w:val="right" w:leader="dot" w:pos="9350"/>
        </w:tabs>
        <w:spacing w:before="120" w:line="240" w:lineRule="auto"/>
        <w:rPr>
          <w:noProof/>
        </w:rPr>
      </w:pPr>
      <w:r>
        <w:rPr>
          <w:noProof/>
        </w:rPr>
        <w:t>[ROA.12-20164] 1</w:t>
      </w:r>
      <w:r w:rsidRPr="00F67D7F">
        <w:rPr>
          <w:noProof/>
          <w:vertAlign w:val="superscript"/>
        </w:rPr>
        <w:t>st</w:t>
      </w:r>
      <w:r>
        <w:rPr>
          <w:noProof/>
        </w:rPr>
        <w:t xml:space="preserve"> Record on Appeal</w:t>
      </w:r>
      <w:r>
        <w:rPr>
          <w:noProof/>
        </w:rPr>
        <w:tab/>
        <w:t>i, 2</w:t>
      </w:r>
    </w:p>
    <w:p w14:paraId="7E92C98C" w14:textId="77777777" w:rsidR="00853797" w:rsidRDefault="00853797" w:rsidP="00853797">
      <w:pPr>
        <w:pStyle w:val="TableofAuthorities"/>
        <w:tabs>
          <w:tab w:val="right" w:leader="dot" w:pos="9350"/>
        </w:tabs>
        <w:spacing w:before="120" w:line="240" w:lineRule="auto"/>
        <w:rPr>
          <w:noProof/>
        </w:rPr>
      </w:pPr>
      <w:r>
        <w:rPr>
          <w:noProof/>
        </w:rPr>
        <w:t>[ROA.17.20360.1103-1107] Memorandum of preliminary injunction</w:t>
      </w:r>
      <w:r>
        <w:rPr>
          <w:noProof/>
        </w:rPr>
        <w:tab/>
        <w:t>7</w:t>
      </w:r>
    </w:p>
    <w:p w14:paraId="604B0155" w14:textId="77777777" w:rsidR="00853797" w:rsidRDefault="00853797" w:rsidP="00853797">
      <w:pPr>
        <w:pStyle w:val="TableofAuthorities"/>
        <w:tabs>
          <w:tab w:val="right" w:leader="dot" w:pos="9350"/>
        </w:tabs>
        <w:spacing w:before="120" w:line="240" w:lineRule="auto"/>
        <w:rPr>
          <w:noProof/>
        </w:rPr>
      </w:pPr>
      <w:r>
        <w:rPr>
          <w:noProof/>
        </w:rPr>
        <w:t>[ROA.17-20360.1044-1097] Transcript of Injunction Hearing April 9, 2013</w:t>
      </w:r>
      <w:r>
        <w:rPr>
          <w:noProof/>
        </w:rPr>
        <w:tab/>
        <w:t>6</w:t>
      </w:r>
    </w:p>
    <w:p w14:paraId="387F1549" w14:textId="77777777" w:rsidR="00853797" w:rsidRDefault="00853797" w:rsidP="00853797">
      <w:pPr>
        <w:pStyle w:val="TableofAuthorities"/>
        <w:tabs>
          <w:tab w:val="right" w:leader="dot" w:pos="9350"/>
        </w:tabs>
        <w:spacing w:before="120" w:line="240" w:lineRule="auto"/>
        <w:rPr>
          <w:noProof/>
        </w:rPr>
      </w:pPr>
      <w:r>
        <w:rPr>
          <w:noProof/>
        </w:rPr>
        <w:t>[ROA.17-20360.212] No jurisdiction in the probate court</w:t>
      </w:r>
      <w:r>
        <w:rPr>
          <w:noProof/>
        </w:rPr>
        <w:tab/>
        <w:t>12, 21, 25</w:t>
      </w:r>
    </w:p>
    <w:p w14:paraId="7E607193" w14:textId="77777777" w:rsidR="00853797" w:rsidRDefault="00853797" w:rsidP="00853797">
      <w:pPr>
        <w:pStyle w:val="TableofAuthorities"/>
        <w:tabs>
          <w:tab w:val="right" w:leader="dot" w:pos="9350"/>
        </w:tabs>
        <w:spacing w:before="120" w:line="240" w:lineRule="auto"/>
        <w:rPr>
          <w:noProof/>
        </w:rPr>
      </w:pPr>
      <w:r>
        <w:rPr>
          <w:noProof/>
        </w:rPr>
        <w:t>[ROA.17-20360.2372-2382] Nelva’s Will</w:t>
      </w:r>
      <w:r>
        <w:rPr>
          <w:noProof/>
        </w:rPr>
        <w:tab/>
        <w:t>14</w:t>
      </w:r>
    </w:p>
    <w:p w14:paraId="54F20F5C" w14:textId="77777777" w:rsidR="00853797" w:rsidRDefault="00853797" w:rsidP="00853797">
      <w:pPr>
        <w:pStyle w:val="TableofAuthorities"/>
        <w:tabs>
          <w:tab w:val="right" w:leader="dot" w:pos="9350"/>
        </w:tabs>
        <w:spacing w:before="120" w:line="240" w:lineRule="auto"/>
        <w:rPr>
          <w:noProof/>
        </w:rPr>
      </w:pPr>
      <w:r w:rsidRPr="00F67D7F">
        <w:rPr>
          <w:noProof/>
        </w:rPr>
        <w:t>[ROA.17-20360.2384-2393]</w:t>
      </w:r>
      <w:r>
        <w:rPr>
          <w:noProof/>
        </w:rPr>
        <w:t xml:space="preserve"> Elmer’s Will</w:t>
      </w:r>
      <w:r>
        <w:rPr>
          <w:noProof/>
        </w:rPr>
        <w:tab/>
        <w:t>14</w:t>
      </w:r>
    </w:p>
    <w:p w14:paraId="6544191B" w14:textId="77777777" w:rsidR="00853797" w:rsidRDefault="00853797" w:rsidP="00853797">
      <w:pPr>
        <w:pStyle w:val="TableofAuthorities"/>
        <w:tabs>
          <w:tab w:val="right" w:leader="dot" w:pos="9350"/>
        </w:tabs>
        <w:spacing w:before="120" w:line="240" w:lineRule="auto"/>
        <w:rPr>
          <w:noProof/>
        </w:rPr>
      </w:pPr>
      <w:r>
        <w:rPr>
          <w:noProof/>
        </w:rPr>
        <w:t>[ROA.17-20360.2396-2397] Drop Order Estate of Nelva Brunsting</w:t>
      </w:r>
      <w:r>
        <w:rPr>
          <w:noProof/>
        </w:rPr>
        <w:tab/>
        <w:t>16</w:t>
      </w:r>
    </w:p>
    <w:p w14:paraId="0084151A" w14:textId="77777777" w:rsidR="00853797" w:rsidRDefault="00853797" w:rsidP="00853797">
      <w:pPr>
        <w:pStyle w:val="TableofAuthorities"/>
        <w:tabs>
          <w:tab w:val="right" w:leader="dot" w:pos="9350"/>
        </w:tabs>
        <w:spacing w:before="120" w:line="240" w:lineRule="auto"/>
        <w:rPr>
          <w:noProof/>
        </w:rPr>
      </w:pPr>
      <w:r>
        <w:rPr>
          <w:noProof/>
        </w:rPr>
        <w:t>[ROA.17-20360.2404-2405] Order Approving Inventory</w:t>
      </w:r>
      <w:r>
        <w:rPr>
          <w:noProof/>
        </w:rPr>
        <w:tab/>
        <w:t>16, 24</w:t>
      </w:r>
    </w:p>
    <w:p w14:paraId="662A3653" w14:textId="77777777" w:rsidR="00853797" w:rsidRDefault="00853797" w:rsidP="00853797">
      <w:pPr>
        <w:pStyle w:val="TableofAuthorities"/>
        <w:tabs>
          <w:tab w:val="right" w:leader="dot" w:pos="9350"/>
        </w:tabs>
        <w:spacing w:before="120" w:line="240" w:lineRule="auto"/>
        <w:rPr>
          <w:noProof/>
        </w:rPr>
      </w:pPr>
      <w:r>
        <w:rPr>
          <w:noProof/>
        </w:rPr>
        <w:t>[ROA.17-20360.3422-3423] Where there is a complete absence of competent jurisdiction there is no court, there are no court officers, there is no litigation and there is no immunity</w:t>
      </w:r>
      <w:r>
        <w:rPr>
          <w:noProof/>
        </w:rPr>
        <w:tab/>
        <w:t>12</w:t>
      </w:r>
    </w:p>
    <w:p w14:paraId="7C72EA9D" w14:textId="77777777" w:rsidR="00853797" w:rsidRDefault="00853797" w:rsidP="00853797">
      <w:pPr>
        <w:pStyle w:val="TableofAuthorities"/>
        <w:tabs>
          <w:tab w:val="right" w:leader="dot" w:pos="9350"/>
        </w:tabs>
        <w:spacing w:before="120" w:line="240" w:lineRule="auto"/>
        <w:rPr>
          <w:noProof/>
        </w:rPr>
      </w:pPr>
      <w:r>
        <w:rPr>
          <w:noProof/>
        </w:rPr>
        <w:t>[ROA.20-20566.1000-1001] Unopposed Motion for Remand</w:t>
      </w:r>
      <w:r>
        <w:rPr>
          <w:noProof/>
        </w:rPr>
        <w:tab/>
        <w:t>1, 25</w:t>
      </w:r>
    </w:p>
    <w:p w14:paraId="5F9F73E2" w14:textId="77777777" w:rsidR="00853797" w:rsidRDefault="00853797" w:rsidP="00853797">
      <w:pPr>
        <w:pStyle w:val="TableofAuthorities"/>
        <w:tabs>
          <w:tab w:val="right" w:leader="dot" w:pos="9350"/>
        </w:tabs>
        <w:spacing w:before="120" w:line="240" w:lineRule="auto"/>
        <w:rPr>
          <w:noProof/>
        </w:rPr>
      </w:pPr>
      <w:r>
        <w:rPr>
          <w:noProof/>
        </w:rPr>
        <w:t>[ROA.20-20566.1038-1042] Memorandum of Preliminary Injunction</w:t>
      </w:r>
      <w:r>
        <w:rPr>
          <w:noProof/>
        </w:rPr>
        <w:tab/>
        <w:t>6</w:t>
      </w:r>
    </w:p>
    <w:p w14:paraId="032D7FD8" w14:textId="77777777" w:rsidR="00853797" w:rsidRDefault="00853797" w:rsidP="00853797">
      <w:pPr>
        <w:pStyle w:val="TableofAuthorities"/>
        <w:tabs>
          <w:tab w:val="right" w:leader="dot" w:pos="9350"/>
        </w:tabs>
        <w:spacing w:before="120" w:line="240" w:lineRule="auto"/>
        <w:rPr>
          <w:noProof/>
        </w:rPr>
      </w:pPr>
      <w:r>
        <w:rPr>
          <w:noProof/>
        </w:rPr>
        <w:t>[ROA.20-20566.17- 44] Original Petition filed February 27, 2012</w:t>
      </w:r>
      <w:r>
        <w:rPr>
          <w:noProof/>
        </w:rPr>
        <w:tab/>
        <w:t>5</w:t>
      </w:r>
    </w:p>
    <w:p w14:paraId="038E33AD" w14:textId="77777777" w:rsidR="00853797" w:rsidRDefault="00853797" w:rsidP="00853797">
      <w:pPr>
        <w:pStyle w:val="TableofAuthorities"/>
        <w:tabs>
          <w:tab w:val="right" w:leader="dot" w:pos="9350"/>
        </w:tabs>
        <w:spacing w:before="120" w:line="240" w:lineRule="auto"/>
        <w:rPr>
          <w:noProof/>
        </w:rPr>
      </w:pPr>
      <w:r>
        <w:rPr>
          <w:noProof/>
        </w:rPr>
        <w:t>[ROA.20-20566.2205-2206] Carl Brunsting, legal malpractice claims filed January 29, 2013 Harris County Texas Judicial District Court 164 No. 2013-05455</w:t>
      </w:r>
      <w:r>
        <w:rPr>
          <w:noProof/>
        </w:rPr>
        <w:tab/>
        <w:t>6</w:t>
      </w:r>
    </w:p>
    <w:p w14:paraId="01611BCA" w14:textId="77777777" w:rsidR="00853797" w:rsidRDefault="00853797" w:rsidP="00853797">
      <w:pPr>
        <w:pStyle w:val="TableofAuthorities"/>
        <w:tabs>
          <w:tab w:val="right" w:leader="dot" w:pos="9350"/>
        </w:tabs>
        <w:spacing w:before="120" w:line="240" w:lineRule="auto"/>
        <w:rPr>
          <w:noProof/>
        </w:rPr>
      </w:pPr>
      <w:r>
        <w:rPr>
          <w:noProof/>
        </w:rPr>
        <w:t xml:space="preserve">[ROA.20-20566.2658] </w:t>
      </w:r>
      <w:r w:rsidRPr="00F67D7F">
        <w:rPr>
          <w:noProof/>
        </w:rPr>
        <w:t>[ROA.17-20360.3422] @ 13</w:t>
      </w:r>
      <w:r>
        <w:rPr>
          <w:noProof/>
        </w:rPr>
        <w:t>, Appellant appeared without Rik Munson, her domestic partner / paralegal, due to a sudden medical emergency</w:t>
      </w:r>
      <w:r>
        <w:rPr>
          <w:noProof/>
        </w:rPr>
        <w:tab/>
        <w:t>7</w:t>
      </w:r>
    </w:p>
    <w:p w14:paraId="0573D7BD" w14:textId="77777777" w:rsidR="00853797" w:rsidRDefault="00853797" w:rsidP="00853797">
      <w:pPr>
        <w:pStyle w:val="TableofAuthorities"/>
        <w:tabs>
          <w:tab w:val="right" w:leader="dot" w:pos="9350"/>
        </w:tabs>
        <w:spacing w:before="120" w:line="240" w:lineRule="auto"/>
        <w:rPr>
          <w:noProof/>
        </w:rPr>
      </w:pPr>
      <w:r>
        <w:rPr>
          <w:noProof/>
        </w:rPr>
        <w:t>[ROA.20-20566.2658] Appellant appeared without Rik Munson, her domestic partner / paralegal, due to a sudden medical emergency</w:t>
      </w:r>
      <w:r>
        <w:rPr>
          <w:noProof/>
        </w:rPr>
        <w:tab/>
        <w:t>7</w:t>
      </w:r>
    </w:p>
    <w:p w14:paraId="48281D32" w14:textId="77777777" w:rsidR="00853797" w:rsidRDefault="00853797" w:rsidP="00853797">
      <w:pPr>
        <w:pStyle w:val="TableofAuthorities"/>
        <w:tabs>
          <w:tab w:val="right" w:leader="dot" w:pos="9350"/>
        </w:tabs>
        <w:spacing w:before="120" w:line="240" w:lineRule="auto"/>
        <w:rPr>
          <w:noProof/>
        </w:rPr>
      </w:pPr>
      <w:r>
        <w:rPr>
          <w:noProof/>
        </w:rPr>
        <w:t>[ROA.20-20566.2672-2683] Rule 60 Motion for Vacature</w:t>
      </w:r>
      <w:r>
        <w:rPr>
          <w:noProof/>
        </w:rPr>
        <w:tab/>
        <w:t>1, 9</w:t>
      </w:r>
    </w:p>
    <w:p w14:paraId="45F4D3B0" w14:textId="77777777" w:rsidR="00853797" w:rsidRDefault="00853797" w:rsidP="00853797">
      <w:pPr>
        <w:pStyle w:val="TableofAuthorities"/>
        <w:tabs>
          <w:tab w:val="right" w:leader="dot" w:pos="9350"/>
        </w:tabs>
        <w:spacing w:before="120" w:line="240" w:lineRule="auto"/>
        <w:rPr>
          <w:noProof/>
        </w:rPr>
      </w:pPr>
      <w:r>
        <w:rPr>
          <w:noProof/>
        </w:rPr>
        <w:t>[ROA.20-20566.2679-2681] absence of any determinations in state courts ab initio</w:t>
      </w:r>
      <w:r>
        <w:rPr>
          <w:noProof/>
        </w:rPr>
        <w:tab/>
        <w:t>26</w:t>
      </w:r>
    </w:p>
    <w:p w14:paraId="5C69F202" w14:textId="77777777" w:rsidR="00853797" w:rsidRDefault="00853797" w:rsidP="00853797">
      <w:pPr>
        <w:pStyle w:val="TableofAuthorities"/>
        <w:tabs>
          <w:tab w:val="right" w:leader="dot" w:pos="9350"/>
        </w:tabs>
        <w:spacing w:before="120" w:line="240" w:lineRule="auto"/>
        <w:rPr>
          <w:noProof/>
        </w:rPr>
      </w:pPr>
      <w:r>
        <w:rPr>
          <w:noProof/>
        </w:rPr>
        <w:t>[ROA.20-20566.2684-2690] Ostrom's Motion to Enter Transfer Order</w:t>
      </w:r>
      <w:r>
        <w:rPr>
          <w:noProof/>
        </w:rPr>
        <w:tab/>
        <w:t>21</w:t>
      </w:r>
    </w:p>
    <w:p w14:paraId="67762638" w14:textId="77777777" w:rsidR="00853797" w:rsidRDefault="00853797" w:rsidP="00853797">
      <w:pPr>
        <w:pStyle w:val="TableofAuthorities"/>
        <w:tabs>
          <w:tab w:val="right" w:leader="dot" w:pos="9350"/>
        </w:tabs>
        <w:spacing w:before="120" w:line="240" w:lineRule="auto"/>
        <w:rPr>
          <w:noProof/>
        </w:rPr>
      </w:pPr>
      <w:r>
        <w:rPr>
          <w:noProof/>
        </w:rPr>
        <w:t>[ROA.20-20566.2693-2696] Agreed Order to Consolidate Cases</w:t>
      </w:r>
      <w:r>
        <w:rPr>
          <w:noProof/>
        </w:rPr>
        <w:tab/>
        <w:t>21, 22</w:t>
      </w:r>
    </w:p>
    <w:p w14:paraId="3AA516F9" w14:textId="77777777" w:rsidR="00853797" w:rsidRDefault="00853797" w:rsidP="00853797">
      <w:pPr>
        <w:pStyle w:val="TableofAuthorities"/>
        <w:tabs>
          <w:tab w:val="right" w:leader="dot" w:pos="9350"/>
        </w:tabs>
        <w:spacing w:before="120" w:line="240" w:lineRule="auto"/>
        <w:rPr>
          <w:noProof/>
        </w:rPr>
      </w:pPr>
      <w:r>
        <w:rPr>
          <w:noProof/>
        </w:rPr>
        <w:t>[ROA.20-20566.2804] RICO Complaint in SDTX 4:16-cv-1969</w:t>
      </w:r>
      <w:r>
        <w:rPr>
          <w:noProof/>
        </w:rPr>
        <w:tab/>
        <w:t>8, 25</w:t>
      </w:r>
    </w:p>
    <w:p w14:paraId="6A6F261F" w14:textId="77777777" w:rsidR="00853797" w:rsidRDefault="00853797" w:rsidP="00853797">
      <w:pPr>
        <w:pStyle w:val="TableofAuthorities"/>
        <w:tabs>
          <w:tab w:val="right" w:leader="dot" w:pos="9350"/>
        </w:tabs>
        <w:spacing w:before="120" w:line="240" w:lineRule="auto"/>
        <w:rPr>
          <w:noProof/>
        </w:rPr>
      </w:pPr>
      <w:r>
        <w:rPr>
          <w:noProof/>
        </w:rPr>
        <w:t>[ROA.20-20566.2873-2876] Agreed Order to Consolidate Cases</w:t>
      </w:r>
      <w:r>
        <w:rPr>
          <w:noProof/>
        </w:rPr>
        <w:tab/>
        <w:t>21, 22</w:t>
      </w:r>
    </w:p>
    <w:p w14:paraId="45166108" w14:textId="77777777" w:rsidR="00853797" w:rsidRDefault="00853797" w:rsidP="00853797">
      <w:pPr>
        <w:pStyle w:val="TableofAuthorities"/>
        <w:tabs>
          <w:tab w:val="right" w:leader="dot" w:pos="9350"/>
        </w:tabs>
        <w:spacing w:before="120" w:line="240" w:lineRule="auto"/>
        <w:rPr>
          <w:noProof/>
        </w:rPr>
      </w:pPr>
      <w:r>
        <w:rPr>
          <w:noProof/>
        </w:rPr>
        <w:t>[ROA.20-20566.2886] Mendel re "Estates need to Maintian Liquidity for Incurred Debt"</w:t>
      </w:r>
      <w:r>
        <w:rPr>
          <w:noProof/>
        </w:rPr>
        <w:tab/>
        <w:t>23</w:t>
      </w:r>
    </w:p>
    <w:p w14:paraId="06954DB8" w14:textId="77777777" w:rsidR="00853797" w:rsidRDefault="00853797" w:rsidP="00853797">
      <w:pPr>
        <w:pStyle w:val="TableofAuthorities"/>
        <w:tabs>
          <w:tab w:val="right" w:leader="dot" w:pos="9350"/>
        </w:tabs>
        <w:spacing w:before="120" w:line="240" w:lineRule="auto"/>
        <w:rPr>
          <w:noProof/>
        </w:rPr>
      </w:pPr>
      <w:r>
        <w:rPr>
          <w:noProof/>
        </w:rPr>
        <w:t>[ROA.20-20566.2902-2903] Order dismissing Rule 60 Motion</w:t>
      </w:r>
      <w:r>
        <w:rPr>
          <w:noProof/>
        </w:rPr>
        <w:tab/>
        <w:t>1, 4, 9</w:t>
      </w:r>
    </w:p>
    <w:p w14:paraId="28D34F35" w14:textId="77777777" w:rsidR="00853797" w:rsidRDefault="00853797" w:rsidP="00853797">
      <w:pPr>
        <w:pStyle w:val="TableofAuthorities"/>
        <w:tabs>
          <w:tab w:val="right" w:leader="dot" w:pos="9350"/>
        </w:tabs>
        <w:spacing w:before="120" w:line="240" w:lineRule="auto"/>
        <w:rPr>
          <w:noProof/>
        </w:rPr>
      </w:pPr>
      <w:r>
        <w:rPr>
          <w:noProof/>
        </w:rPr>
        <w:t>[ROA.20-20566.2904] Notice of Appeal 20-20566</w:t>
      </w:r>
      <w:r>
        <w:rPr>
          <w:noProof/>
        </w:rPr>
        <w:tab/>
        <w:t>1</w:t>
      </w:r>
    </w:p>
    <w:p w14:paraId="4D92630B" w14:textId="77777777" w:rsidR="00853797" w:rsidRDefault="00853797" w:rsidP="00853797">
      <w:pPr>
        <w:pStyle w:val="TableofAuthorities"/>
        <w:tabs>
          <w:tab w:val="right" w:leader="dot" w:pos="9350"/>
        </w:tabs>
        <w:spacing w:before="120" w:line="240" w:lineRule="auto"/>
        <w:rPr>
          <w:noProof/>
        </w:rPr>
      </w:pPr>
      <w:r>
        <w:rPr>
          <w:noProof/>
        </w:rPr>
        <w:t>[ROA.20-20566.3023-3059] Transcript Hearing on Rule 60 Motion September 10, 2020</w:t>
      </w:r>
      <w:r>
        <w:rPr>
          <w:noProof/>
        </w:rPr>
        <w:tab/>
        <w:t>1</w:t>
      </w:r>
    </w:p>
    <w:p w14:paraId="03EE7F15" w14:textId="77777777" w:rsidR="00853797" w:rsidRDefault="00853797" w:rsidP="00853797">
      <w:pPr>
        <w:pStyle w:val="TableofAuthorities"/>
        <w:tabs>
          <w:tab w:val="right" w:leader="dot" w:pos="9350"/>
        </w:tabs>
        <w:spacing w:before="120" w:line="240" w:lineRule="auto"/>
        <w:rPr>
          <w:noProof/>
        </w:rPr>
      </w:pPr>
      <w:r>
        <w:rPr>
          <w:noProof/>
        </w:rPr>
        <w:t xml:space="preserve">[ROA.20-20566.3042-3043] </w:t>
      </w:r>
      <w:r w:rsidRPr="00F67D7F">
        <w:rPr>
          <w:i/>
          <w:noProof/>
        </w:rPr>
        <w:t>Is it your view that there's any matter to be probated?</w:t>
      </w:r>
      <w:r>
        <w:rPr>
          <w:noProof/>
        </w:rPr>
        <w:tab/>
        <w:t>23</w:t>
      </w:r>
    </w:p>
    <w:p w14:paraId="6F8DF330" w14:textId="77777777" w:rsidR="00853797" w:rsidRDefault="00853797" w:rsidP="00853797">
      <w:pPr>
        <w:pStyle w:val="TableofAuthorities"/>
        <w:tabs>
          <w:tab w:val="right" w:leader="dot" w:pos="9350"/>
        </w:tabs>
        <w:spacing w:before="120" w:line="240" w:lineRule="auto"/>
        <w:rPr>
          <w:noProof/>
        </w:rPr>
      </w:pPr>
      <w:r>
        <w:rPr>
          <w:noProof/>
        </w:rPr>
        <w:t xml:space="preserve">[ROA.20-20566.3044] </w:t>
      </w:r>
      <w:r w:rsidRPr="00F67D7F">
        <w:rPr>
          <w:noProof/>
        </w:rPr>
        <w:t>¶ 21-25</w:t>
      </w:r>
      <w:r>
        <w:rPr>
          <w:noProof/>
        </w:rPr>
        <w:t xml:space="preserve"> Remand not proper</w:t>
      </w:r>
      <w:r>
        <w:rPr>
          <w:noProof/>
        </w:rPr>
        <w:tab/>
        <w:t>14</w:t>
      </w:r>
    </w:p>
    <w:p w14:paraId="33B758DF" w14:textId="77777777" w:rsidR="00853797" w:rsidRDefault="00853797" w:rsidP="00853797">
      <w:pPr>
        <w:pStyle w:val="TableofAuthorities"/>
        <w:tabs>
          <w:tab w:val="right" w:leader="dot" w:pos="9350"/>
        </w:tabs>
        <w:spacing w:before="120" w:line="240" w:lineRule="auto"/>
        <w:rPr>
          <w:noProof/>
        </w:rPr>
      </w:pPr>
      <w:r>
        <w:rPr>
          <w:noProof/>
        </w:rPr>
        <w:t>[ROA.20-20566.512-513] Order of Dismissal ROA.12-20164</w:t>
      </w:r>
      <w:r>
        <w:rPr>
          <w:noProof/>
        </w:rPr>
        <w:tab/>
        <w:t>5</w:t>
      </w:r>
    </w:p>
    <w:p w14:paraId="1BD93429" w14:textId="77777777" w:rsidR="00853797" w:rsidRDefault="00853797" w:rsidP="00853797">
      <w:pPr>
        <w:pStyle w:val="TableofAuthorities"/>
        <w:tabs>
          <w:tab w:val="right" w:leader="dot" w:pos="9350"/>
        </w:tabs>
        <w:spacing w:before="120" w:line="240" w:lineRule="auto"/>
        <w:rPr>
          <w:noProof/>
        </w:rPr>
      </w:pPr>
      <w:r>
        <w:rPr>
          <w:noProof/>
        </w:rPr>
        <w:t>[ROA.20-20566.539] Style of this case vs Agreed Order to Consolidate Cases</w:t>
      </w:r>
      <w:r>
        <w:rPr>
          <w:noProof/>
        </w:rPr>
        <w:tab/>
        <w:t>21</w:t>
      </w:r>
    </w:p>
    <w:p w14:paraId="76B2D7DE" w14:textId="77777777" w:rsidR="00853797" w:rsidRDefault="00853797" w:rsidP="00853797">
      <w:pPr>
        <w:pStyle w:val="TableofAuthorities"/>
        <w:tabs>
          <w:tab w:val="right" w:leader="dot" w:pos="9350"/>
        </w:tabs>
        <w:spacing w:before="120" w:line="240" w:lineRule="auto"/>
        <w:rPr>
          <w:noProof/>
        </w:rPr>
      </w:pPr>
      <w:r>
        <w:rPr>
          <w:noProof/>
        </w:rPr>
        <w:t>[ROA.20-20566.610] Notice of lawsuit brought in state probate court</w:t>
      </w:r>
      <w:r>
        <w:rPr>
          <w:noProof/>
        </w:rPr>
        <w:tab/>
        <w:t>2, 6, 11, 13</w:t>
      </w:r>
    </w:p>
    <w:p w14:paraId="46104AB9" w14:textId="77777777" w:rsidR="00853797" w:rsidRDefault="00853797" w:rsidP="00853797">
      <w:pPr>
        <w:pStyle w:val="TableofAuthorities"/>
        <w:tabs>
          <w:tab w:val="right" w:leader="dot" w:pos="9350"/>
        </w:tabs>
        <w:spacing w:before="120" w:line="240" w:lineRule="auto"/>
        <w:rPr>
          <w:noProof/>
        </w:rPr>
      </w:pPr>
      <w:r>
        <w:rPr>
          <w:noProof/>
        </w:rPr>
        <w:t>[ROA.20-20566.613-633] Lawsuit filed in the state probate court</w:t>
      </w:r>
      <w:r>
        <w:rPr>
          <w:noProof/>
        </w:rPr>
        <w:tab/>
        <w:t>6, 13, 16</w:t>
      </w:r>
    </w:p>
    <w:p w14:paraId="7A0F6469" w14:textId="77777777" w:rsidR="00853797" w:rsidRDefault="00853797" w:rsidP="00853797">
      <w:pPr>
        <w:pStyle w:val="TableofAuthorities"/>
        <w:tabs>
          <w:tab w:val="right" w:leader="dot" w:pos="9350"/>
        </w:tabs>
        <w:spacing w:before="120" w:line="240" w:lineRule="auto"/>
        <w:rPr>
          <w:noProof/>
        </w:rPr>
      </w:pPr>
      <w:r>
        <w:rPr>
          <w:noProof/>
        </w:rPr>
        <w:t>[ROA.20-20566.639-643] Memorandum of preliminary injunction</w:t>
      </w:r>
      <w:r>
        <w:rPr>
          <w:noProof/>
        </w:rPr>
        <w:tab/>
        <w:t>7, 24</w:t>
      </w:r>
    </w:p>
    <w:p w14:paraId="3B8BFBBE" w14:textId="77777777" w:rsidR="00853797" w:rsidRDefault="00853797" w:rsidP="00853797">
      <w:pPr>
        <w:pStyle w:val="TableofAuthorities"/>
        <w:tabs>
          <w:tab w:val="right" w:leader="dot" w:pos="9350"/>
        </w:tabs>
        <w:spacing w:before="120" w:line="240" w:lineRule="auto"/>
        <w:rPr>
          <w:noProof/>
        </w:rPr>
      </w:pPr>
      <w:r>
        <w:rPr>
          <w:noProof/>
        </w:rPr>
        <w:t>[ROA.20-20566.744-746] Special Master appointed May 9, 2013</w:t>
      </w:r>
      <w:r>
        <w:rPr>
          <w:noProof/>
        </w:rPr>
        <w:tab/>
        <w:t>7</w:t>
      </w:r>
    </w:p>
    <w:p w14:paraId="04457B93" w14:textId="77777777" w:rsidR="00853797" w:rsidRDefault="00853797" w:rsidP="00853797">
      <w:pPr>
        <w:pStyle w:val="TableofAuthorities"/>
        <w:tabs>
          <w:tab w:val="right" w:leader="dot" w:pos="9350"/>
        </w:tabs>
        <w:spacing w:before="120" w:line="240" w:lineRule="auto"/>
        <w:rPr>
          <w:noProof/>
        </w:rPr>
      </w:pPr>
      <w:r>
        <w:rPr>
          <w:noProof/>
        </w:rPr>
        <w:t>[ROA.20-20566.775-812] Report of Special Master filed Aug. 8, 2013</w:t>
      </w:r>
      <w:r>
        <w:rPr>
          <w:noProof/>
        </w:rPr>
        <w:tab/>
        <w:t>7, 25</w:t>
      </w:r>
    </w:p>
    <w:p w14:paraId="78A257D1" w14:textId="77777777" w:rsidR="00853797" w:rsidRDefault="00853797" w:rsidP="00853797">
      <w:pPr>
        <w:pStyle w:val="TableofAuthorities"/>
        <w:tabs>
          <w:tab w:val="right" w:leader="dot" w:pos="9350"/>
        </w:tabs>
        <w:spacing w:before="120" w:line="240" w:lineRule="auto"/>
        <w:rPr>
          <w:noProof/>
        </w:rPr>
      </w:pPr>
      <w:r>
        <w:rPr>
          <w:noProof/>
        </w:rPr>
        <w:t>[ROA.20-20566.79-80] Letter Requesting accounting and disclosure</w:t>
      </w:r>
      <w:r>
        <w:rPr>
          <w:noProof/>
        </w:rPr>
        <w:tab/>
        <w:t>4</w:t>
      </w:r>
    </w:p>
    <w:p w14:paraId="070FED95" w14:textId="77777777" w:rsidR="00853797" w:rsidRDefault="00853797" w:rsidP="00853797">
      <w:pPr>
        <w:pStyle w:val="TableofAuthorities"/>
        <w:tabs>
          <w:tab w:val="right" w:leader="dot" w:pos="9350"/>
        </w:tabs>
        <w:spacing w:before="120" w:line="240" w:lineRule="auto"/>
        <w:rPr>
          <w:noProof/>
        </w:rPr>
      </w:pPr>
      <w:r>
        <w:rPr>
          <w:noProof/>
        </w:rPr>
        <w:t>[ROA.20-20566.922-923] Order to retain the assistance of counsel</w:t>
      </w:r>
      <w:r>
        <w:rPr>
          <w:noProof/>
        </w:rPr>
        <w:tab/>
        <w:t>7</w:t>
      </w:r>
    </w:p>
    <w:p w14:paraId="091A1BF6" w14:textId="77777777" w:rsidR="00853797" w:rsidRDefault="00853797" w:rsidP="00853797">
      <w:pPr>
        <w:pStyle w:val="TableofAuthorities"/>
        <w:tabs>
          <w:tab w:val="right" w:leader="dot" w:pos="9350"/>
        </w:tabs>
        <w:spacing w:before="120" w:line="240" w:lineRule="auto"/>
        <w:rPr>
          <w:noProof/>
        </w:rPr>
      </w:pPr>
      <w:r>
        <w:rPr>
          <w:noProof/>
        </w:rPr>
        <w:t>[ROA.20-20566.944] Ostrom filed his appearance January 6, 2014</w:t>
      </w:r>
      <w:r>
        <w:rPr>
          <w:noProof/>
        </w:rPr>
        <w:tab/>
        <w:t>7</w:t>
      </w:r>
    </w:p>
    <w:p w14:paraId="49AF7400" w14:textId="77777777" w:rsidR="00853797" w:rsidRDefault="00853797" w:rsidP="00853797">
      <w:pPr>
        <w:pStyle w:val="TableofAuthorities"/>
        <w:tabs>
          <w:tab w:val="right" w:leader="dot" w:pos="9350"/>
        </w:tabs>
        <w:spacing w:before="120" w:line="240" w:lineRule="auto"/>
        <w:rPr>
          <w:noProof/>
        </w:rPr>
      </w:pPr>
      <w:r>
        <w:rPr>
          <w:noProof/>
        </w:rPr>
        <w:t>[ROA.20-20566.976-1001] Ostrom's Bundle of Unopposed Motions</w:t>
      </w:r>
      <w:r>
        <w:rPr>
          <w:noProof/>
        </w:rPr>
        <w:tab/>
        <w:t>3, 8, 11, 28</w:t>
      </w:r>
    </w:p>
    <w:p w14:paraId="6B01F05A" w14:textId="77777777" w:rsidR="00853797" w:rsidRDefault="00853797" w:rsidP="00853797">
      <w:pPr>
        <w:pStyle w:val="TableofAuthorities"/>
        <w:tabs>
          <w:tab w:val="right" w:leader="dot" w:pos="9350"/>
        </w:tabs>
        <w:spacing w:before="120" w:line="240" w:lineRule="auto"/>
        <w:rPr>
          <w:noProof/>
        </w:rPr>
      </w:pPr>
      <w:r>
        <w:rPr>
          <w:noProof/>
        </w:rPr>
        <w:t>ROA.20-20566.2869] Probate Docket Sheet</w:t>
      </w:r>
      <w:r>
        <w:rPr>
          <w:noProof/>
        </w:rPr>
        <w:tab/>
        <w:t>21</w:t>
      </w:r>
    </w:p>
    <w:p w14:paraId="446E8A0E" w14:textId="77777777" w:rsidR="00853797" w:rsidRDefault="00853797" w:rsidP="00853797">
      <w:pPr>
        <w:pStyle w:val="TableofAuthorities"/>
        <w:tabs>
          <w:tab w:val="right" w:leader="dot" w:pos="9350"/>
        </w:tabs>
        <w:spacing w:before="120" w:line="240" w:lineRule="auto"/>
        <w:rPr>
          <w:noProof/>
        </w:rPr>
      </w:pPr>
      <w:r>
        <w:rPr>
          <w:noProof/>
        </w:rPr>
        <w:t>ROA.20-20566.577-586] Reapplication for a preliminary injunction</w:t>
      </w:r>
      <w:r>
        <w:rPr>
          <w:noProof/>
        </w:rPr>
        <w:tab/>
        <w:t>6</w:t>
      </w:r>
    </w:p>
    <w:p w14:paraId="5FB32183" w14:textId="77777777" w:rsidR="00853797" w:rsidRPr="00745C25" w:rsidRDefault="00853797" w:rsidP="00853797">
      <w:pPr>
        <w:pStyle w:val="NoSpacing"/>
        <w:spacing w:before="120"/>
        <w:ind w:left="0" w:firstLine="0"/>
      </w:pPr>
      <w:r w:rsidRPr="00507114">
        <w:rPr>
          <w:rFonts w:eastAsiaTheme="majorEastAsia"/>
          <w:b/>
          <w:bCs/>
          <w:sz w:val="28"/>
          <w:szCs w:val="24"/>
        </w:rPr>
        <w:fldChar w:fldCharType="end"/>
      </w:r>
    </w:p>
    <w:p w14:paraId="780585AA" w14:textId="6D7981F1" w:rsidR="00515274" w:rsidRPr="00745C25" w:rsidRDefault="00515274" w:rsidP="00853797">
      <w:pPr>
        <w:spacing w:line="240" w:lineRule="auto"/>
        <w:ind w:firstLine="0"/>
        <w:jc w:val="center"/>
      </w:pPr>
    </w:p>
    <w:sectPr w:rsidR="00515274" w:rsidRPr="00745C25" w:rsidSect="00E26545">
      <w:pgSz w:w="12240" w:h="15840" w:code="1"/>
      <w:pgMar w:top="1440" w:right="1440" w:bottom="1440" w:left="1440" w:header="720" w:footer="720" w:gutter="0"/>
      <w:pgNumType w:fmt="lowerRoman" w:start="9"/>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BA65A" w14:textId="77777777" w:rsidR="00F64406" w:rsidRDefault="00F64406" w:rsidP="00AD59E0">
      <w:r>
        <w:separator/>
      </w:r>
    </w:p>
  </w:endnote>
  <w:endnote w:type="continuationSeparator" w:id="0">
    <w:p w14:paraId="71D12E9E" w14:textId="77777777" w:rsidR="00F64406" w:rsidRDefault="00F64406" w:rsidP="00AD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052044"/>
      <w:docPartObj>
        <w:docPartGallery w:val="Page Numbers (Bottom of Page)"/>
        <w:docPartUnique/>
      </w:docPartObj>
    </w:sdtPr>
    <w:sdtEndPr>
      <w:rPr>
        <w:noProof/>
      </w:rPr>
    </w:sdtEndPr>
    <w:sdtContent>
      <w:p w14:paraId="00752F57" w14:textId="363AE6A8" w:rsidR="00412CCE" w:rsidRDefault="00412CCE">
        <w:pPr>
          <w:pStyle w:val="Footer"/>
          <w:jc w:val="center"/>
        </w:pPr>
        <w:r>
          <w:fldChar w:fldCharType="begin"/>
        </w:r>
        <w:r>
          <w:instrText xml:space="preserve"> PAGE   \* MERGEFORMAT </w:instrText>
        </w:r>
        <w:r>
          <w:fldChar w:fldCharType="separate"/>
        </w:r>
        <w:r w:rsidR="006229E9">
          <w:rPr>
            <w:noProof/>
          </w:rPr>
          <w:t>viii</w:t>
        </w:r>
        <w:r>
          <w:rPr>
            <w:noProof/>
          </w:rPr>
          <w:fldChar w:fldCharType="end"/>
        </w:r>
      </w:p>
    </w:sdtContent>
  </w:sdt>
  <w:p w14:paraId="2361F7C1" w14:textId="15E95CE3" w:rsidR="00412CCE" w:rsidRDefault="00412CCE" w:rsidP="00AD59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181450"/>
      <w:docPartObj>
        <w:docPartGallery w:val="Page Numbers (Bottom of Page)"/>
        <w:docPartUnique/>
      </w:docPartObj>
    </w:sdtPr>
    <w:sdtEndPr>
      <w:rPr>
        <w:noProof/>
      </w:rPr>
    </w:sdtEndPr>
    <w:sdtContent>
      <w:p w14:paraId="0F9ABBFC" w14:textId="7F0E1E04" w:rsidR="00412CCE" w:rsidRDefault="00412CCE">
        <w:pPr>
          <w:pStyle w:val="Footer"/>
          <w:jc w:val="center"/>
        </w:pPr>
        <w:r>
          <w:fldChar w:fldCharType="begin"/>
        </w:r>
        <w:r>
          <w:instrText xml:space="preserve"> PAGE   \* MERGEFORMAT </w:instrText>
        </w:r>
        <w:r>
          <w:fldChar w:fldCharType="separate"/>
        </w:r>
        <w:r w:rsidR="006229E9">
          <w:rPr>
            <w:noProof/>
          </w:rPr>
          <w:t>vii</w:t>
        </w:r>
        <w:r>
          <w:rPr>
            <w:noProof/>
          </w:rPr>
          <w:fldChar w:fldCharType="end"/>
        </w:r>
      </w:p>
    </w:sdtContent>
  </w:sdt>
  <w:p w14:paraId="19B4C289" w14:textId="77578513" w:rsidR="00412CCE" w:rsidRDefault="00412CCE" w:rsidP="00AD59E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512855"/>
      <w:docPartObj>
        <w:docPartGallery w:val="Page Numbers (Bottom of Page)"/>
        <w:docPartUnique/>
      </w:docPartObj>
    </w:sdtPr>
    <w:sdtEndPr>
      <w:rPr>
        <w:noProof/>
      </w:rPr>
    </w:sdtEndPr>
    <w:sdtContent>
      <w:p w14:paraId="0C42BF1F" w14:textId="6EAB93E7" w:rsidR="00412CCE" w:rsidRDefault="00412CCE">
        <w:pPr>
          <w:pStyle w:val="Footer"/>
          <w:jc w:val="center"/>
        </w:pPr>
        <w:r>
          <w:fldChar w:fldCharType="begin"/>
        </w:r>
        <w:r>
          <w:instrText xml:space="preserve"> PAGE   \* MERGEFORMAT </w:instrText>
        </w:r>
        <w:r>
          <w:fldChar w:fldCharType="separate"/>
        </w:r>
        <w:r w:rsidR="006229E9">
          <w:rPr>
            <w:noProof/>
          </w:rPr>
          <w:t>i</w:t>
        </w:r>
        <w:r>
          <w:rPr>
            <w:noProof/>
          </w:rPr>
          <w:fldChar w:fldCharType="end"/>
        </w:r>
      </w:p>
    </w:sdtContent>
  </w:sdt>
  <w:p w14:paraId="560469F0" w14:textId="4195008B" w:rsidR="00412CCE" w:rsidRDefault="00412CCE" w:rsidP="00AD59E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C51E3" w14:textId="5F8BE395" w:rsidR="00412CCE" w:rsidRDefault="00412CCE" w:rsidP="00445248">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24757" w14:textId="6347EE10" w:rsidR="00412CCE" w:rsidRPr="009D15CE" w:rsidRDefault="00412CCE" w:rsidP="009D15C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7DBF4" w14:textId="77777777" w:rsidR="00412CCE" w:rsidRDefault="00412CCE" w:rsidP="00AD59E0">
    <w:r>
      <w:fldChar w:fldCharType="begin"/>
    </w:r>
    <w:r>
      <w:instrText xml:space="preserve"> PAGE   \* MERGEFORMAT </w:instrText>
    </w:r>
    <w:r>
      <w:fldChar w:fldCharType="separate"/>
    </w:r>
    <w:r>
      <w:t>1</w:t>
    </w:r>
    <w:r>
      <w:fldChar w:fldCharType="end"/>
    </w:r>
    <w:r>
      <w:t xml:space="preserve"> </w:t>
    </w:r>
  </w:p>
  <w:p w14:paraId="56CE0445" w14:textId="77777777" w:rsidR="00412CCE" w:rsidRDefault="00412CCE" w:rsidP="00AD59E0">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70CE0" w14:textId="77777777" w:rsidR="00F64406" w:rsidRPr="00A162E7" w:rsidRDefault="00F64406" w:rsidP="00A162E7">
      <w:pPr>
        <w:pStyle w:val="Footer"/>
        <w:ind w:firstLine="0"/>
      </w:pPr>
      <w:r>
        <w:separator/>
      </w:r>
    </w:p>
  </w:footnote>
  <w:footnote w:type="continuationSeparator" w:id="0">
    <w:p w14:paraId="0983A87A" w14:textId="77777777" w:rsidR="00F64406" w:rsidRDefault="00F64406" w:rsidP="00AD59E0">
      <w:r>
        <w:continuationSeparator/>
      </w:r>
    </w:p>
  </w:footnote>
  <w:footnote w:id="1">
    <w:p w14:paraId="12B7E914" w14:textId="34F1B879" w:rsidR="00412CCE" w:rsidRDefault="00412CCE" w:rsidP="007532CD">
      <w:pPr>
        <w:pStyle w:val="FootnoteText"/>
      </w:pPr>
      <w:r>
        <w:rPr>
          <w:rStyle w:val="FootnoteReference"/>
        </w:rPr>
        <w:footnoteRef/>
      </w:r>
      <w:r>
        <w:t xml:space="preserve"> </w:t>
      </w:r>
      <w:r w:rsidRPr="00757512">
        <w:rPr>
          <w:rStyle w:val="FootnoteChar"/>
        </w:rPr>
        <w:t xml:space="preserve">Texas Employers' Ins. </w:t>
      </w:r>
      <w:proofErr w:type="spellStart"/>
      <w:r w:rsidRPr="00757512">
        <w:rPr>
          <w:rStyle w:val="FootnoteChar"/>
        </w:rPr>
        <w:t>Ass'n</w:t>
      </w:r>
      <w:proofErr w:type="spellEnd"/>
      <w:r w:rsidRPr="00757512">
        <w:rPr>
          <w:rStyle w:val="FootnoteChar"/>
        </w:rPr>
        <w:t xml:space="preserve"> v. Jackson, 862 F.2d 491, 506 (5th Cir. 1988) (</w:t>
      </w:r>
      <w:proofErr w:type="spellStart"/>
      <w:r w:rsidRPr="00757512">
        <w:rPr>
          <w:rStyle w:val="FootnoteChar"/>
        </w:rPr>
        <w:t>en</w:t>
      </w:r>
      <w:proofErr w:type="spellEnd"/>
      <w:r w:rsidRPr="00757512">
        <w:rPr>
          <w:rStyle w:val="FootnoteChar"/>
        </w:rPr>
        <w:t xml:space="preserve"> banc)</w:t>
      </w:r>
      <w:r>
        <w:rPr>
          <w:sz w:val="24"/>
          <w:szCs w:val="24"/>
        </w:rPr>
        <w:fldChar w:fldCharType="begin"/>
      </w:r>
      <w:r>
        <w:instrText xml:space="preserve"> TA \s "Jackson" </w:instrText>
      </w:r>
      <w:r>
        <w:rPr>
          <w:sz w:val="24"/>
          <w:szCs w:val="24"/>
        </w:rPr>
        <w:fldChar w:fldCharType="end"/>
      </w:r>
    </w:p>
  </w:footnote>
  <w:footnote w:id="2">
    <w:p w14:paraId="7F093CDE" w14:textId="72415102" w:rsidR="00412CCE" w:rsidRPr="00C5739C" w:rsidRDefault="00412CCE">
      <w:pPr>
        <w:pStyle w:val="FootnoteText"/>
        <w:rPr>
          <w:sz w:val="24"/>
          <w:szCs w:val="24"/>
        </w:rPr>
      </w:pPr>
      <w:r>
        <w:rPr>
          <w:rStyle w:val="FootnoteReference"/>
        </w:rPr>
        <w:footnoteRef/>
      </w:r>
      <w:r>
        <w:t xml:space="preserve"> </w:t>
      </w:r>
      <w:r w:rsidRPr="00C5739C">
        <w:rPr>
          <w:rStyle w:val="FootnoteChar"/>
        </w:rPr>
        <w:t xml:space="preserve">[ROA.17.20360.1103-1107] Memorandum of preliminary injunction </w:t>
      </w:r>
      <w:r>
        <w:rPr>
          <w:rStyle w:val="FootnoteChar"/>
          <w:sz w:val="28"/>
          <w:szCs w:val="28"/>
        </w:rPr>
        <w:fldChar w:fldCharType="begin"/>
      </w:r>
      <w:r>
        <w:instrText xml:space="preserve"> TA \l "</w:instrText>
      </w:r>
      <w:r w:rsidRPr="00663D00">
        <w:rPr>
          <w:noProof/>
          <w:szCs w:val="28"/>
        </w:rPr>
        <w:instrText xml:space="preserve">[ROA.17.20360.1103-1107] </w:instrText>
      </w:r>
      <w:r w:rsidRPr="00663D00">
        <w:rPr>
          <w:rStyle w:val="FootnoteChar"/>
          <w:sz w:val="28"/>
          <w:szCs w:val="28"/>
        </w:rPr>
        <w:instrText>Memorandum of preliminary injunction</w:instrText>
      </w:r>
      <w:r>
        <w:instrText xml:space="preserve">" \s "[ROA.17.20360.1103-1107] Memorandum of preliminary injunction" \c 8 </w:instrText>
      </w:r>
      <w:r>
        <w:rPr>
          <w:rStyle w:val="FootnoteChar"/>
          <w:sz w:val="28"/>
          <w:szCs w:val="28"/>
        </w:rPr>
        <w:fldChar w:fldCharType="end"/>
      </w:r>
    </w:p>
  </w:footnote>
  <w:footnote w:id="3">
    <w:p w14:paraId="717E9949" w14:textId="166F2FDB" w:rsidR="00412CCE" w:rsidRDefault="00412CCE" w:rsidP="00575D31">
      <w:pPr>
        <w:pStyle w:val="Footnote"/>
      </w:pPr>
      <w:r>
        <w:rPr>
          <w:rStyle w:val="FootnoteReference"/>
        </w:rPr>
        <w:footnoteRef/>
      </w:r>
      <w:r>
        <w:t xml:space="preserve"> </w:t>
      </w:r>
      <w:r w:rsidRPr="005E71F9">
        <w:t>D</w:t>
      </w:r>
      <w:r>
        <w:t>ocke</w:t>
      </w:r>
      <w:r w:rsidRPr="005E71F9">
        <w:t>t</w:t>
      </w:r>
      <w:r>
        <w:t xml:space="preserve"> entries</w:t>
      </w:r>
      <w:r w:rsidRPr="005E71F9">
        <w:t xml:space="preserve"> 107</w:t>
      </w:r>
      <w:r>
        <w:t xml:space="preserve">-112 </w:t>
      </w:r>
      <w:r>
        <w:rPr>
          <w:szCs w:val="28"/>
        </w:rPr>
        <w:t>[</w:t>
      </w:r>
      <w:r w:rsidRPr="00A73647">
        <w:t>ROA.20-20566.</w:t>
      </w:r>
      <w:r w:rsidRPr="007A7117">
        <w:rPr>
          <w:szCs w:val="28"/>
        </w:rPr>
        <w:t>976-</w:t>
      </w:r>
      <w:r>
        <w:rPr>
          <w:szCs w:val="28"/>
        </w:rPr>
        <w:t>1001</w:t>
      </w:r>
      <w:r w:rsidRPr="007A7117">
        <w:rPr>
          <w:szCs w:val="28"/>
        </w:rPr>
        <w:t>]</w:t>
      </w:r>
      <w:r w:rsidRPr="004A500F">
        <w:rPr>
          <w:noProof/>
          <w:szCs w:val="28"/>
        </w:rPr>
        <w:t xml:space="preserve"> </w:t>
      </w:r>
      <w:r>
        <w:rPr>
          <w:noProof/>
          <w:szCs w:val="28"/>
        </w:rPr>
        <w:fldChar w:fldCharType="begin"/>
      </w:r>
      <w:r>
        <w:instrText xml:space="preserve"> TA \l "</w:instrText>
      </w:r>
      <w:r w:rsidRPr="0024193F">
        <w:rPr>
          <w:noProof/>
          <w:szCs w:val="28"/>
        </w:rPr>
        <w:instrText>[ROA.20-20566.976-1001] Ostrom's Bundle of Unopposed Motions</w:instrText>
      </w:r>
      <w:r>
        <w:instrText xml:space="preserve">" \s "[ROA.20-20566.976-1001]" \c 8 </w:instrText>
      </w:r>
      <w:r>
        <w:rPr>
          <w:noProof/>
          <w:szCs w:val="28"/>
        </w:rPr>
        <w:fldChar w:fldCharType="end"/>
      </w:r>
    </w:p>
    <w:p w14:paraId="3E1647E2" w14:textId="5C29897F" w:rsidR="00412CCE" w:rsidRDefault="00412CCE" w:rsidP="008108D4">
      <w:pPr>
        <w:pStyle w:val="Footnote"/>
      </w:pPr>
    </w:p>
  </w:footnote>
  <w:footnote w:id="4">
    <w:p w14:paraId="534729C7" w14:textId="542D9D77" w:rsidR="00412CCE" w:rsidRPr="002D0E9B" w:rsidRDefault="00412CCE">
      <w:pPr>
        <w:pStyle w:val="FootnoteText"/>
        <w:rPr>
          <w:sz w:val="18"/>
        </w:rPr>
      </w:pPr>
      <w:r w:rsidRPr="00722090">
        <w:rPr>
          <w:rStyle w:val="FootnoteReference"/>
        </w:rPr>
        <w:footnoteRef/>
      </w:r>
      <w:r w:rsidRPr="00722090">
        <w:t xml:space="preserve"> </w:t>
      </w:r>
      <w:r w:rsidRPr="002D0E9B">
        <w:rPr>
          <w:sz w:val="24"/>
          <w:szCs w:val="28"/>
        </w:rPr>
        <w:t>Raising res judicata – Curtis v Brunsting 704 F.3d 406</w:t>
      </w:r>
      <w:r>
        <w:rPr>
          <w:sz w:val="24"/>
          <w:szCs w:val="28"/>
        </w:rPr>
        <w:t>; judicial and equitable estoppel</w:t>
      </w:r>
      <w:r w:rsidRPr="002D0E9B">
        <w:rPr>
          <w:sz w:val="24"/>
          <w:szCs w:val="28"/>
          <w:u w:val="single"/>
        </w:rPr>
        <w:fldChar w:fldCharType="begin"/>
      </w:r>
      <w:r w:rsidRPr="002D0E9B">
        <w:rPr>
          <w:sz w:val="24"/>
          <w:szCs w:val="28"/>
          <w:u w:val="single"/>
        </w:rPr>
        <w:instrText xml:space="preserve"> TA \s "Curtis v Brunsting" </w:instrText>
      </w:r>
      <w:r w:rsidRPr="002D0E9B">
        <w:rPr>
          <w:sz w:val="24"/>
          <w:szCs w:val="28"/>
          <w:u w:val="single"/>
        </w:rPr>
        <w:fldChar w:fldCharType="end"/>
      </w:r>
    </w:p>
  </w:footnote>
  <w:footnote w:id="5">
    <w:p w14:paraId="7C4E1886" w14:textId="68B5C5B9" w:rsidR="00412CCE" w:rsidRDefault="00412CCE" w:rsidP="00722090">
      <w:pPr>
        <w:pStyle w:val="FootnoteText"/>
      </w:pPr>
      <w:r>
        <w:rPr>
          <w:rStyle w:val="FootnoteReference"/>
        </w:rPr>
        <w:footnoteRef/>
      </w:r>
      <w:r>
        <w:t xml:space="preserve"> </w:t>
      </w:r>
      <w:r>
        <w:rPr>
          <w:sz w:val="24"/>
          <w:szCs w:val="24"/>
        </w:rPr>
        <w:t>S</w:t>
      </w:r>
      <w:r w:rsidRPr="00722090">
        <w:rPr>
          <w:sz w:val="24"/>
          <w:szCs w:val="24"/>
        </w:rPr>
        <w:t xml:space="preserve">ee Order </w:t>
      </w:r>
      <w:r>
        <w:rPr>
          <w:sz w:val="24"/>
          <w:szCs w:val="24"/>
        </w:rPr>
        <w:t>A</w:t>
      </w:r>
      <w:r w:rsidRPr="00722090">
        <w:rPr>
          <w:sz w:val="24"/>
          <w:szCs w:val="24"/>
        </w:rPr>
        <w:t>pproving Inventory [ROA.17-20360</w:t>
      </w:r>
      <w:r>
        <w:rPr>
          <w:sz w:val="24"/>
          <w:szCs w:val="24"/>
        </w:rPr>
        <w:fldChar w:fldCharType="begin"/>
      </w:r>
      <w:r>
        <w:rPr>
          <w:sz w:val="24"/>
          <w:szCs w:val="24"/>
        </w:rPr>
        <w:instrText xml:space="preserve"> TA \s "ROA.17-20360" </w:instrText>
      </w:r>
      <w:r>
        <w:rPr>
          <w:sz w:val="24"/>
          <w:szCs w:val="24"/>
        </w:rPr>
        <w:fldChar w:fldCharType="end"/>
      </w:r>
      <w:r w:rsidRPr="00722090">
        <w:rPr>
          <w:sz w:val="24"/>
          <w:szCs w:val="24"/>
        </w:rPr>
        <w:t>.2404</w:t>
      </w:r>
      <w:r w:rsidRPr="007B1723">
        <w:rPr>
          <w:sz w:val="24"/>
        </w:rPr>
        <w:t>-2405]</w:t>
      </w:r>
    </w:p>
  </w:footnote>
  <w:footnote w:id="6">
    <w:p w14:paraId="5AD24744" w14:textId="4219A512" w:rsidR="00412CCE" w:rsidRPr="00A73647" w:rsidRDefault="00412CCE" w:rsidP="00BA4FA2">
      <w:pPr>
        <w:pStyle w:val="FootnoteText"/>
        <w:rPr>
          <w:sz w:val="24"/>
        </w:rPr>
      </w:pPr>
      <w:r>
        <w:rPr>
          <w:rStyle w:val="FootnoteReference"/>
        </w:rPr>
        <w:footnoteRef/>
      </w:r>
      <w:r>
        <w:t xml:space="preserve"> </w:t>
      </w:r>
      <w:r w:rsidRPr="00A73647">
        <w:rPr>
          <w:sz w:val="24"/>
        </w:rPr>
        <w:t>LOCAL RULES OF THE PROBATE COURTS OF HARRIS COUNTY, TEXAS, Rule 11.3</w:t>
      </w:r>
      <w:r w:rsidRPr="00A73647">
        <w:rPr>
          <w:sz w:val="24"/>
        </w:rPr>
        <w:fldChar w:fldCharType="begin"/>
      </w:r>
      <w:r w:rsidRPr="00A73647">
        <w:rPr>
          <w:sz w:val="24"/>
        </w:rPr>
        <w:instrText xml:space="preserve"> TA \l "LOCAL RULES OF THE PROBATE COURTS OF HARRIS COUNTY, TEXAS, Rule 11.3" \s "LOCAL RULES OF THE PROBATE COURTS OF HARRIS COUNTY, TEXAS, Rule 11.3" \c 4 </w:instrText>
      </w:r>
      <w:r w:rsidRPr="00A73647">
        <w:rPr>
          <w:sz w:val="24"/>
        </w:rPr>
        <w:fldChar w:fldCharType="end"/>
      </w:r>
      <w:r w:rsidRPr="00A73647">
        <w:rPr>
          <w:sz w:val="24"/>
        </w:rPr>
        <w:t xml:space="preserve"> “Date of Setting”. Contested cases shall be set for trial for a date certain. </w:t>
      </w:r>
      <w:r w:rsidRPr="00A73647">
        <w:rPr>
          <w:sz w:val="24"/>
          <w:szCs w:val="28"/>
        </w:rPr>
        <w:t>[ROA.17-20360.212]</w:t>
      </w:r>
      <w:r w:rsidRPr="00A73647">
        <w:rPr>
          <w:sz w:val="24"/>
        </w:rPr>
        <w:t xml:space="preserve"> </w:t>
      </w:r>
      <w:r w:rsidRPr="00A73647">
        <w:rPr>
          <w:sz w:val="24"/>
        </w:rPr>
        <w:fldChar w:fldCharType="begin"/>
      </w:r>
      <w:r w:rsidRPr="00A73647">
        <w:rPr>
          <w:sz w:val="24"/>
        </w:rPr>
        <w:instrText xml:space="preserve"> TA \s "[ROA.17-20360.212]" </w:instrText>
      </w:r>
      <w:r w:rsidRPr="00A73647">
        <w:rPr>
          <w:sz w:val="24"/>
        </w:rPr>
        <w:fldChar w:fldCharType="end"/>
      </w:r>
    </w:p>
  </w:footnote>
  <w:footnote w:id="7">
    <w:p w14:paraId="5BEF5744" w14:textId="01CB6B5A" w:rsidR="00412CCE" w:rsidRDefault="00412CCE">
      <w:pPr>
        <w:pStyle w:val="FootnoteText"/>
      </w:pPr>
      <w:r>
        <w:rPr>
          <w:rStyle w:val="FootnoteReference"/>
        </w:rPr>
        <w:footnoteRef/>
      </w:r>
      <w:r>
        <w:t xml:space="preserve"> </w:t>
      </w:r>
      <w:r w:rsidRPr="00722090">
        <w:rPr>
          <w:sz w:val="24"/>
        </w:rPr>
        <w:t>See Elmer’s will [ROA.17-20360.2384-2393]</w:t>
      </w:r>
      <w:r>
        <w:rPr>
          <w:sz w:val="24"/>
        </w:rPr>
        <w:fldChar w:fldCharType="begin"/>
      </w:r>
      <w:r>
        <w:rPr>
          <w:sz w:val="24"/>
        </w:rPr>
        <w:instrText xml:space="preserve"> TA \s "[ROA.17-20360.2384-2393]" </w:instrText>
      </w:r>
      <w:r>
        <w:rPr>
          <w:sz w:val="24"/>
        </w:rPr>
        <w:fldChar w:fldCharType="end"/>
      </w:r>
      <w:r w:rsidRPr="00722090">
        <w:rPr>
          <w:sz w:val="24"/>
        </w:rPr>
        <w:t>, Nelva’s will [ROA.17-20360.2372-2382]</w:t>
      </w:r>
      <w:r>
        <w:rPr>
          <w:sz w:val="24"/>
        </w:rPr>
        <w:fldChar w:fldCharType="begin"/>
      </w:r>
      <w:r>
        <w:rPr>
          <w:sz w:val="24"/>
        </w:rPr>
        <w:instrText xml:space="preserve"> TA \s "[ROA.17-20360.2372-2382]" </w:instrText>
      </w:r>
      <w:r>
        <w:rPr>
          <w:sz w:val="24"/>
        </w:rPr>
        <w:fldChar w:fldCharType="end"/>
      </w:r>
      <w:r w:rsidRPr="00722090">
        <w:rPr>
          <w:sz w:val="24"/>
        </w:rPr>
        <w:t>.</w:t>
      </w:r>
    </w:p>
  </w:footnote>
  <w:footnote w:id="8">
    <w:p w14:paraId="5B0FCE9B" w14:textId="6F61D6CF" w:rsidR="00412CCE" w:rsidRDefault="00412CCE" w:rsidP="00722090">
      <w:pPr>
        <w:pStyle w:val="FootnoteText"/>
      </w:pPr>
      <w:r>
        <w:rPr>
          <w:rStyle w:val="FootnoteReference"/>
        </w:rPr>
        <w:footnoteRef/>
      </w:r>
      <w:r w:rsidRPr="007B1723">
        <w:rPr>
          <w:sz w:val="24"/>
        </w:rPr>
        <w:t xml:space="preserve"> </w:t>
      </w:r>
      <w:r w:rsidRPr="007B1723">
        <w:rPr>
          <w:sz w:val="24"/>
          <w:szCs w:val="28"/>
        </w:rPr>
        <w:t xml:space="preserve">Carl Brunsting resigned </w:t>
      </w:r>
      <w:r>
        <w:rPr>
          <w:sz w:val="24"/>
          <w:szCs w:val="28"/>
        </w:rPr>
        <w:t>as “</w:t>
      </w:r>
      <w:r w:rsidRPr="00096B82">
        <w:rPr>
          <w:b/>
          <w:sz w:val="24"/>
          <w:szCs w:val="28"/>
        </w:rPr>
        <w:t>Independent Executor</w:t>
      </w:r>
      <w:r>
        <w:rPr>
          <w:sz w:val="24"/>
          <w:szCs w:val="28"/>
        </w:rPr>
        <w:t xml:space="preserve">” </w:t>
      </w:r>
      <w:r w:rsidRPr="007B1723">
        <w:rPr>
          <w:sz w:val="24"/>
          <w:szCs w:val="28"/>
        </w:rPr>
        <w:t>February 2015</w:t>
      </w:r>
      <w:r>
        <w:rPr>
          <w:sz w:val="24"/>
          <w:szCs w:val="28"/>
        </w:rPr>
        <w:t xml:space="preserve"> due to want of capacity. The “estate” </w:t>
      </w:r>
      <w:proofErr w:type="gramStart"/>
      <w:r>
        <w:rPr>
          <w:sz w:val="24"/>
          <w:szCs w:val="28"/>
        </w:rPr>
        <w:t>has</w:t>
      </w:r>
      <w:proofErr w:type="gramEnd"/>
      <w:r>
        <w:rPr>
          <w:sz w:val="24"/>
          <w:szCs w:val="28"/>
        </w:rPr>
        <w:t xml:space="preserve"> remained empty and the office of Independent Executor” has remained vacant. </w:t>
      </w:r>
    </w:p>
  </w:footnote>
  <w:footnote w:id="9">
    <w:p w14:paraId="106289F9" w14:textId="3AB81A93" w:rsidR="00412CCE" w:rsidRPr="00325A4E" w:rsidRDefault="00412CCE" w:rsidP="00D33F49">
      <w:pPr>
        <w:pStyle w:val="FootnoteText"/>
        <w:rPr>
          <w:sz w:val="24"/>
          <w:szCs w:val="24"/>
        </w:rPr>
      </w:pPr>
      <w:r>
        <w:rPr>
          <w:rStyle w:val="FootnoteReference"/>
        </w:rPr>
        <w:footnoteRef/>
      </w:r>
      <w:r>
        <w:t xml:space="preserve"> </w:t>
      </w:r>
      <w:r>
        <w:rPr>
          <w:sz w:val="24"/>
          <w:szCs w:val="24"/>
        </w:rPr>
        <w:t xml:space="preserve">Conversion Agreement </w:t>
      </w:r>
      <w:r w:rsidRPr="00507114">
        <w:rPr>
          <w:sz w:val="24"/>
          <w:szCs w:val="24"/>
        </w:rPr>
        <w:t>[ROA.20-20566.2873-2876]</w:t>
      </w:r>
      <w:r w:rsidRPr="00507114">
        <w:rPr>
          <w:noProof/>
          <w:szCs w:val="28"/>
        </w:rPr>
        <w:t xml:space="preserve"> </w:t>
      </w:r>
      <w:r>
        <w:rPr>
          <w:noProof/>
          <w:szCs w:val="28"/>
        </w:rPr>
        <w:fldChar w:fldCharType="begin"/>
      </w:r>
      <w:r>
        <w:instrText xml:space="preserve"> TA \l "</w:instrText>
      </w:r>
      <w:r w:rsidRPr="009F7DF1">
        <w:rPr>
          <w:noProof/>
          <w:szCs w:val="28"/>
        </w:rPr>
        <w:instrText>[ROA.20-20566.2873-2876] Agreed Order to Consolidate Cases</w:instrText>
      </w:r>
      <w:r>
        <w:instrText xml:space="preserve">" \s "[ROA.20-20566.2873-2876]" \c 8 </w:instrText>
      </w:r>
      <w:r>
        <w:rPr>
          <w:noProof/>
          <w:szCs w:val="28"/>
        </w:rPr>
        <w:fldChar w:fldCharType="end"/>
      </w:r>
      <w:r>
        <w:rPr>
          <w:sz w:val="24"/>
          <w:szCs w:val="24"/>
        </w:rPr>
        <w:t xml:space="preserve">signed </w:t>
      </w:r>
      <w:r w:rsidRPr="00325A4E">
        <w:rPr>
          <w:sz w:val="24"/>
          <w:szCs w:val="24"/>
        </w:rPr>
        <w:t>March 9, 2015</w:t>
      </w:r>
      <w:r>
        <w:rPr>
          <w:sz w:val="24"/>
          <w:szCs w:val="24"/>
        </w:rPr>
        <w:t xml:space="preserve"> by</w:t>
      </w:r>
      <w:r w:rsidRPr="00325A4E">
        <w:rPr>
          <w:sz w:val="24"/>
          <w:szCs w:val="24"/>
        </w:rPr>
        <w:t xml:space="preserve"> Bobbie G. Bayless </w:t>
      </w:r>
      <w:r>
        <w:rPr>
          <w:sz w:val="24"/>
          <w:szCs w:val="24"/>
        </w:rPr>
        <w:t xml:space="preserve">as </w:t>
      </w:r>
      <w:r w:rsidRPr="00325A4E">
        <w:rPr>
          <w:sz w:val="24"/>
          <w:szCs w:val="24"/>
        </w:rPr>
        <w:t>Attorney for Drina Brunsting,</w:t>
      </w:r>
      <w:r>
        <w:rPr>
          <w:sz w:val="24"/>
          <w:szCs w:val="24"/>
        </w:rPr>
        <w:t xml:space="preserve"> alleged</w:t>
      </w:r>
      <w:r w:rsidRPr="00325A4E">
        <w:rPr>
          <w:sz w:val="24"/>
          <w:szCs w:val="24"/>
        </w:rPr>
        <w:t xml:space="preserve"> </w:t>
      </w:r>
      <w:r w:rsidRPr="00325A4E">
        <w:rPr>
          <w:sz w:val="24"/>
          <w:szCs w:val="24"/>
          <w:u w:val="single"/>
        </w:rPr>
        <w:t>Attorney in Fact for Carl Brunsting</w:t>
      </w:r>
    </w:p>
  </w:footnote>
  <w:footnote w:id="10">
    <w:p w14:paraId="64D9CD47" w14:textId="38D92BAE" w:rsidR="00412CCE" w:rsidRPr="0007332B" w:rsidRDefault="00412CCE" w:rsidP="00D33F49">
      <w:pPr>
        <w:pStyle w:val="FootnoteText"/>
        <w:rPr>
          <w:sz w:val="24"/>
          <w:szCs w:val="24"/>
        </w:rPr>
      </w:pPr>
      <w:r>
        <w:rPr>
          <w:rStyle w:val="FootnoteReference"/>
        </w:rPr>
        <w:footnoteRef/>
      </w:r>
      <w:r>
        <w:t xml:space="preserve"> </w:t>
      </w:r>
      <w:r w:rsidRPr="0007332B">
        <w:rPr>
          <w:sz w:val="24"/>
          <w:szCs w:val="24"/>
        </w:rPr>
        <w:t>Contrast with the style of this case [ROA.20-20566.539]</w:t>
      </w:r>
      <w:r w:rsidRPr="001C6A1E">
        <w:rPr>
          <w:noProof/>
          <w:szCs w:val="28"/>
        </w:rPr>
        <w:t xml:space="preserve"> </w:t>
      </w:r>
      <w:r w:rsidRPr="001C6A1E">
        <w:rPr>
          <w:noProof/>
          <w:sz w:val="24"/>
          <w:szCs w:val="24"/>
        </w:rPr>
        <w:fldChar w:fldCharType="begin"/>
      </w:r>
      <w:r w:rsidRPr="001C6A1E">
        <w:rPr>
          <w:sz w:val="24"/>
          <w:szCs w:val="24"/>
        </w:rPr>
        <w:instrText xml:space="preserve"> TA \l "</w:instrText>
      </w:r>
      <w:r w:rsidRPr="001C6A1E">
        <w:rPr>
          <w:noProof/>
          <w:sz w:val="24"/>
          <w:szCs w:val="24"/>
        </w:rPr>
        <w:instrText>[ROA.20-20566.539] Style of this case vs Agreed Order to Consolidate Cases</w:instrText>
      </w:r>
      <w:r w:rsidRPr="001C6A1E">
        <w:rPr>
          <w:sz w:val="24"/>
          <w:szCs w:val="24"/>
        </w:rPr>
        <w:instrText xml:space="preserve">" \s "[ROA.20-20566.539]" \c 8 </w:instrText>
      </w:r>
      <w:r w:rsidRPr="001C6A1E">
        <w:rPr>
          <w:noProof/>
          <w:sz w:val="24"/>
          <w:szCs w:val="24"/>
        </w:rPr>
        <w:fldChar w:fldCharType="end"/>
      </w:r>
    </w:p>
  </w:footnote>
  <w:footnote w:id="11">
    <w:p w14:paraId="68EC1A38" w14:textId="77777777" w:rsidR="00412CCE" w:rsidRPr="00007ABF" w:rsidRDefault="00412CCE" w:rsidP="0023269D">
      <w:pPr>
        <w:pStyle w:val="FootnoteText"/>
      </w:pPr>
      <w:r>
        <w:rPr>
          <w:rStyle w:val="FootnoteReference"/>
        </w:rPr>
        <w:footnoteRef/>
      </w:r>
      <w:r>
        <w:t xml:space="preserve"> </w:t>
      </w:r>
      <w:r w:rsidRPr="00601238">
        <w:rPr>
          <w:rFonts w:eastAsia="Times New Roman"/>
          <w:sz w:val="24"/>
          <w:szCs w:val="22"/>
        </w:rPr>
        <w:t xml:space="preserve">The Supreme Court has interpreted the crime of "stealing" to cover all felonious takings with intent to deprive the owner of the rights and benefits of ownership. See </w:t>
      </w:r>
      <w:r w:rsidRPr="00601238">
        <w:rPr>
          <w:rFonts w:eastAsia="Times New Roman"/>
          <w:i/>
          <w:sz w:val="24"/>
          <w:szCs w:val="22"/>
          <w:u w:val="single"/>
        </w:rPr>
        <w:t>U.S. v. Turley</w:t>
      </w:r>
      <w:r w:rsidRPr="00007ABF">
        <w:rPr>
          <w:rFonts w:eastAsia="Times New Roman"/>
          <w:i/>
          <w:sz w:val="24"/>
          <w:szCs w:val="22"/>
        </w:rPr>
        <w:t xml:space="preserve">, 352 U.S. 407, 77 </w:t>
      </w:r>
      <w:proofErr w:type="spellStart"/>
      <w:r w:rsidRPr="00007ABF">
        <w:rPr>
          <w:rFonts w:eastAsia="Times New Roman"/>
          <w:i/>
          <w:sz w:val="24"/>
          <w:szCs w:val="22"/>
        </w:rPr>
        <w:t>S.Ct</w:t>
      </w:r>
      <w:proofErr w:type="spellEnd"/>
      <w:r w:rsidRPr="00007ABF">
        <w:rPr>
          <w:rFonts w:eastAsia="Times New Roman"/>
          <w:i/>
          <w:sz w:val="24"/>
          <w:szCs w:val="22"/>
        </w:rPr>
        <w:t>. 397, 1 L.Ed.2d 430 (1957)</w:t>
      </w:r>
      <w:r w:rsidRPr="00007ABF">
        <w:rPr>
          <w:rFonts w:eastAsia="Times New Roman"/>
          <w:sz w:val="24"/>
          <w:szCs w:val="22"/>
        </w:rPr>
        <w:t>.</w:t>
      </w:r>
    </w:p>
  </w:footnote>
  <w:footnote w:id="12">
    <w:p w14:paraId="24E5A6F6" w14:textId="49FF0BEF" w:rsidR="00412CCE" w:rsidRDefault="00412CCE">
      <w:pPr>
        <w:pStyle w:val="FootnoteText"/>
      </w:pPr>
      <w:r>
        <w:rPr>
          <w:rStyle w:val="FootnoteReference"/>
        </w:rPr>
        <w:footnoteRef/>
      </w:r>
      <w:r>
        <w:t xml:space="preserve"> </w:t>
      </w:r>
      <w:r w:rsidRPr="008B07CA">
        <w:rPr>
          <w:sz w:val="24"/>
        </w:rPr>
        <w:t xml:space="preserve">“A person who sues or is sued in his official capacity is, in contemplation of the law, regarded as a person distinct from the same person in his individual capacity and is a stranger to his rights or liabilities as an individual. It is equally true that a person in his individual capacity is a stranger to his rights and liabilities as a fiduciary or in a representative capacity.” </w:t>
      </w:r>
      <w:r w:rsidRPr="00007ABF">
        <w:rPr>
          <w:sz w:val="24"/>
          <w:u w:val="single"/>
        </w:rPr>
        <w:t xml:space="preserve">Elizondo v. Nat. Res.’s Conservation </w:t>
      </w:r>
      <w:proofErr w:type="spellStart"/>
      <w:r w:rsidRPr="00007ABF">
        <w:rPr>
          <w:sz w:val="24"/>
          <w:u w:val="single"/>
        </w:rPr>
        <w:t>Comm’n</w:t>
      </w:r>
      <w:proofErr w:type="spellEnd"/>
      <w:r w:rsidRPr="008B07CA">
        <w:rPr>
          <w:sz w:val="24"/>
        </w:rPr>
        <w:t>, 974 S.W.2d 928, 931</w:t>
      </w:r>
      <w:r>
        <w:rPr>
          <w:sz w:val="24"/>
        </w:rPr>
        <w:fldChar w:fldCharType="begin"/>
      </w:r>
      <w:r>
        <w:instrText xml:space="preserve"> TA \l "</w:instrText>
      </w:r>
      <w:r w:rsidRPr="006D2FB4">
        <w:rPr>
          <w:sz w:val="24"/>
          <w:u w:val="single"/>
        </w:rPr>
        <w:instrText>Elizondo v. Nat. Res.’s Conservation Comm’n</w:instrText>
      </w:r>
      <w:r w:rsidRPr="006D2FB4">
        <w:rPr>
          <w:sz w:val="24"/>
        </w:rPr>
        <w:instrText>, 974 S.W.2d 928, 931</w:instrText>
      </w:r>
      <w:r>
        <w:instrText xml:space="preserve">" \s "Elizondo v. Nat. Res.’s Conservation Comm’n" \c 1 </w:instrText>
      </w:r>
      <w:r>
        <w:rPr>
          <w:sz w:val="24"/>
        </w:rPr>
        <w:fldChar w:fldCharType="end"/>
      </w:r>
      <w:r w:rsidRPr="008B07CA">
        <w:rPr>
          <w:sz w:val="24"/>
        </w:rPr>
        <w:t xml:space="preserve"> (Tex. App.—Austin 1998, no pet.), quoting Alexander v. </w:t>
      </w:r>
      <w:proofErr w:type="spellStart"/>
      <w:r w:rsidRPr="008B07CA">
        <w:rPr>
          <w:sz w:val="24"/>
        </w:rPr>
        <w:t>Todman</w:t>
      </w:r>
      <w:proofErr w:type="spellEnd"/>
      <w:r w:rsidRPr="008B07CA">
        <w:rPr>
          <w:sz w:val="24"/>
        </w:rPr>
        <w:t>, 361 F.2d 744, 746 (3d Cir. 1966)</w:t>
      </w:r>
      <w:r>
        <w:rPr>
          <w:sz w:val="24"/>
        </w:rPr>
        <w:fldChar w:fldCharType="begin"/>
      </w:r>
      <w:r>
        <w:instrText xml:space="preserve"> TA \l "</w:instrText>
      </w:r>
      <w:r w:rsidRPr="00CD0E71">
        <w:rPr>
          <w:sz w:val="24"/>
        </w:rPr>
        <w:instrText>Alexander v. Todman, 361 F.2d 744, 746 (3d Cir. 1966)</w:instrText>
      </w:r>
      <w:r>
        <w:instrText xml:space="preserve">" \s "Alexander v. Todman" \c 1 </w:instrText>
      </w:r>
      <w:r>
        <w:rPr>
          <w:sz w:val="24"/>
        </w:rPr>
        <w:fldChar w:fldCharType="end"/>
      </w:r>
      <w:r w:rsidRPr="008B07CA">
        <w:rPr>
          <w:sz w:val="24"/>
        </w:rPr>
        <w:t>.</w:t>
      </w:r>
    </w:p>
  </w:footnote>
  <w:footnote w:id="13">
    <w:p w14:paraId="359F270A" w14:textId="55DBF71C" w:rsidR="00412CCE" w:rsidRPr="00601238" w:rsidRDefault="00412CCE" w:rsidP="0023269D">
      <w:pPr>
        <w:pStyle w:val="FootnoteText"/>
        <w:rPr>
          <w:rStyle w:val="FootnoteChar"/>
        </w:rPr>
      </w:pPr>
      <w:r>
        <w:rPr>
          <w:rStyle w:val="FootnoteReference"/>
        </w:rPr>
        <w:footnoteRef/>
      </w:r>
      <w:r>
        <w:t xml:space="preserve"> </w:t>
      </w:r>
      <w:r w:rsidRPr="00601238">
        <w:rPr>
          <w:rStyle w:val="FootnoteChar"/>
        </w:rPr>
        <w:t>C</w:t>
      </w:r>
      <w:r w:rsidRPr="00B57784">
        <w:rPr>
          <w:rStyle w:val="FootnoteChar"/>
        </w:rPr>
        <w:t xml:space="preserve">onversion requires </w:t>
      </w:r>
      <w:r>
        <w:rPr>
          <w:rStyle w:val="FootnoteChar"/>
        </w:rPr>
        <w:t>“</w:t>
      </w:r>
      <w:r w:rsidRPr="00B57784">
        <w:rPr>
          <w:rStyle w:val="FootnoteChar"/>
        </w:rPr>
        <w:t xml:space="preserve">intent to exercise dominion or control over goods which is inconsistent with the true owner's right." </w:t>
      </w:r>
      <w:proofErr w:type="gramStart"/>
      <w:r w:rsidRPr="004C16FE">
        <w:rPr>
          <w:rStyle w:val="FootnoteChar"/>
          <w:u w:val="single"/>
        </w:rPr>
        <w:t>First Investors Corp. v. Rayner</w:t>
      </w:r>
      <w:r w:rsidRPr="00007ABF">
        <w:rPr>
          <w:rStyle w:val="FootnoteChar"/>
        </w:rPr>
        <w:t xml:space="preserve">, </w:t>
      </w:r>
      <w:hyperlink r:id="rId1" w:anchor="p234" w:history="1">
        <w:r w:rsidRPr="00007ABF">
          <w:rPr>
            <w:rStyle w:val="FootnoteChar"/>
          </w:rPr>
          <w:t>738 So.2d 228, 234</w:t>
        </w:r>
      </w:hyperlink>
      <w:r w:rsidRPr="00007ABF">
        <w:rPr>
          <w:rStyle w:val="FootnoteChar"/>
        </w:rPr>
        <w:t xml:space="preserve"> (Miss. 1999)</w:t>
      </w:r>
      <w:r w:rsidRPr="00007ABF">
        <w:rPr>
          <w:rStyle w:val="FootnoteChar"/>
        </w:rPr>
        <w:fldChar w:fldCharType="begin"/>
      </w:r>
      <w:r w:rsidRPr="00007ABF">
        <w:instrText xml:space="preserve"> TA \l "</w:instrText>
      </w:r>
      <w:r w:rsidRPr="00007ABF">
        <w:rPr>
          <w:rStyle w:val="FootnoteChar"/>
        </w:rPr>
        <w:instrText>First Investors Corp. v. Rayner, 738 So.2d 228, 234 (Miss. 1999)</w:instrText>
      </w:r>
      <w:r w:rsidRPr="00007ABF">
        <w:instrText xml:space="preserve">" \s "First Investors Corp. v. Rayner" \c 1 </w:instrText>
      </w:r>
      <w:r w:rsidRPr="00007ABF">
        <w:rPr>
          <w:rStyle w:val="FootnoteChar"/>
        </w:rPr>
        <w:fldChar w:fldCharType="end"/>
      </w:r>
      <w:r w:rsidRPr="00007ABF">
        <w:rPr>
          <w:rStyle w:val="FootnoteChar"/>
        </w:rPr>
        <w:t>.</w:t>
      </w:r>
      <w:proofErr w:type="gramEnd"/>
      <w:r w:rsidRPr="00B57784">
        <w:rPr>
          <w:rStyle w:val="FootnoteChar"/>
        </w:rPr>
        <w:t xml:space="preserve"> Further, The Supreme Court has interpreted the crime of "stealing" to cover all felonious takings with intent to deprive the owner of the rights and benefits of ownership. See </w:t>
      </w:r>
      <w:r w:rsidRPr="008B07CA">
        <w:rPr>
          <w:rStyle w:val="FootnoteChar"/>
          <w:u w:val="single"/>
        </w:rPr>
        <w:t xml:space="preserve">U.S. v. Turley, </w:t>
      </w:r>
      <w:r w:rsidRPr="00007ABF">
        <w:rPr>
          <w:rStyle w:val="FootnoteChar"/>
        </w:rPr>
        <w:t xml:space="preserve">352 U.S. 407, 77 </w:t>
      </w:r>
      <w:proofErr w:type="spellStart"/>
      <w:r w:rsidRPr="00007ABF">
        <w:rPr>
          <w:rStyle w:val="FootnoteChar"/>
        </w:rPr>
        <w:t>S.Ct</w:t>
      </w:r>
      <w:proofErr w:type="spellEnd"/>
      <w:r w:rsidRPr="00007ABF">
        <w:rPr>
          <w:rStyle w:val="FootnoteChar"/>
        </w:rPr>
        <w:t>. 397, 1 L.Ed.2d 430 (1957)</w:t>
      </w:r>
      <w:r>
        <w:rPr>
          <w:rStyle w:val="FootnoteChar"/>
        </w:rPr>
        <w:fldChar w:fldCharType="begin"/>
      </w:r>
      <w:r>
        <w:instrText xml:space="preserve"> TA \l "</w:instrText>
      </w:r>
      <w:r w:rsidRPr="007A5C6F">
        <w:rPr>
          <w:rStyle w:val="FootnoteChar"/>
        </w:rPr>
        <w:instrText>U.S. v. Turley, 352 U.S. 407, 77 S.Ct. 397, 1 L.Ed.2d 430 (1957)</w:instrText>
      </w:r>
      <w:r>
        <w:instrText xml:space="preserve">" \s "U.S. v. Turley" \c 1 </w:instrText>
      </w:r>
      <w:r>
        <w:rPr>
          <w:rStyle w:val="FootnoteChar"/>
        </w:rPr>
        <w:fldChar w:fldCharType="end"/>
      </w:r>
      <w:r w:rsidRPr="00B57784">
        <w:rPr>
          <w:rStyle w:val="FootnoteCha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180"/>
    <w:multiLevelType w:val="hybridMultilevel"/>
    <w:tmpl w:val="CA28067C"/>
    <w:lvl w:ilvl="0" w:tplc="0409000F">
      <w:start w:val="1"/>
      <w:numFmt w:val="decimal"/>
      <w:lvlText w:val="%1."/>
      <w:lvlJc w:val="left"/>
      <w:pPr>
        <w:ind w:left="1426" w:hanging="360"/>
      </w:p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
    <w:nsid w:val="051E0DAB"/>
    <w:multiLevelType w:val="hybridMultilevel"/>
    <w:tmpl w:val="8A684D32"/>
    <w:lvl w:ilvl="0" w:tplc="30662BF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7215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ACD4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CE43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F462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56B1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288F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C422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8EA3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59C48AF"/>
    <w:multiLevelType w:val="hybridMultilevel"/>
    <w:tmpl w:val="5BE26004"/>
    <w:lvl w:ilvl="0" w:tplc="F6D0282C">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DA78A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72A14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FE854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8A648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1858A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F4F58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A04F3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70407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D50EEE"/>
    <w:multiLevelType w:val="hybridMultilevel"/>
    <w:tmpl w:val="D8DABF96"/>
    <w:lvl w:ilvl="0" w:tplc="4D4A6B1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1ACB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6A0C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3400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D479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404B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94F6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48C5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E281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2C75707"/>
    <w:multiLevelType w:val="hybridMultilevel"/>
    <w:tmpl w:val="58703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81192"/>
    <w:multiLevelType w:val="hybridMultilevel"/>
    <w:tmpl w:val="8F8A4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516E21"/>
    <w:multiLevelType w:val="hybridMultilevel"/>
    <w:tmpl w:val="52DC4240"/>
    <w:lvl w:ilvl="0" w:tplc="ECAE7F68">
      <w:start w:val="5"/>
      <w:numFmt w:val="decimal"/>
      <w:lvlText w:val="(%1)"/>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D616AA">
      <w:start w:val="1"/>
      <w:numFmt w:val="lowerLetter"/>
      <w:lvlText w:val="%2"/>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DA872E">
      <w:start w:val="1"/>
      <w:numFmt w:val="lowerRoman"/>
      <w:lvlText w:val="%3"/>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2CCDAC">
      <w:start w:val="1"/>
      <w:numFmt w:val="decimal"/>
      <w:lvlText w:val="%4"/>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80D2E">
      <w:start w:val="1"/>
      <w:numFmt w:val="lowerLetter"/>
      <w:lvlText w:val="%5"/>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AAA28E">
      <w:start w:val="1"/>
      <w:numFmt w:val="lowerRoman"/>
      <w:lvlText w:val="%6"/>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525202">
      <w:start w:val="1"/>
      <w:numFmt w:val="decimal"/>
      <w:lvlText w:val="%7"/>
      <w:lvlJc w:val="left"/>
      <w:pPr>
        <w:ind w:left="6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9E4A00">
      <w:start w:val="1"/>
      <w:numFmt w:val="lowerLetter"/>
      <w:lvlText w:val="%8"/>
      <w:lvlJc w:val="left"/>
      <w:pPr>
        <w:ind w:left="7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024BBE">
      <w:start w:val="1"/>
      <w:numFmt w:val="lowerRoman"/>
      <w:lvlText w:val="%9"/>
      <w:lvlJc w:val="left"/>
      <w:pPr>
        <w:ind w:left="7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C992D70"/>
    <w:multiLevelType w:val="hybridMultilevel"/>
    <w:tmpl w:val="7494B2C0"/>
    <w:lvl w:ilvl="0" w:tplc="23ACF2F0">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10244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648FC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F2705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78C50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16036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CAEEA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B869E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660CB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0F45B24"/>
    <w:multiLevelType w:val="hybridMultilevel"/>
    <w:tmpl w:val="142675AE"/>
    <w:lvl w:ilvl="0" w:tplc="30662BF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7215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ACD4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CE43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F462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56B1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288F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C422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8EA3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6455AE9"/>
    <w:multiLevelType w:val="hybridMultilevel"/>
    <w:tmpl w:val="C946139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5F95EA9"/>
    <w:multiLevelType w:val="hybridMultilevel"/>
    <w:tmpl w:val="1F8E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503E17"/>
    <w:multiLevelType w:val="hybridMultilevel"/>
    <w:tmpl w:val="92A08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927E19"/>
    <w:multiLevelType w:val="hybridMultilevel"/>
    <w:tmpl w:val="5C626F6C"/>
    <w:lvl w:ilvl="0" w:tplc="30662BF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7215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ACD4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CE43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F462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56B1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288F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C422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8EA3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7"/>
  </w:num>
  <w:num w:numId="3">
    <w:abstractNumId w:val="2"/>
  </w:num>
  <w:num w:numId="4">
    <w:abstractNumId w:val="6"/>
  </w:num>
  <w:num w:numId="5">
    <w:abstractNumId w:val="3"/>
  </w:num>
  <w:num w:numId="6">
    <w:abstractNumId w:val="12"/>
  </w:num>
  <w:num w:numId="7">
    <w:abstractNumId w:val="1"/>
  </w:num>
  <w:num w:numId="8">
    <w:abstractNumId w:val="4"/>
  </w:num>
  <w:num w:numId="9">
    <w:abstractNumId w:val="5"/>
  </w:num>
  <w:num w:numId="10">
    <w:abstractNumId w:val="9"/>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7A"/>
    <w:rsid w:val="000014D2"/>
    <w:rsid w:val="00001904"/>
    <w:rsid w:val="00003259"/>
    <w:rsid w:val="00005083"/>
    <w:rsid w:val="000076DD"/>
    <w:rsid w:val="00007ABF"/>
    <w:rsid w:val="00007E46"/>
    <w:rsid w:val="00012377"/>
    <w:rsid w:val="000146B1"/>
    <w:rsid w:val="00015ACD"/>
    <w:rsid w:val="0002630D"/>
    <w:rsid w:val="0002667D"/>
    <w:rsid w:val="00026CCB"/>
    <w:rsid w:val="00032CE3"/>
    <w:rsid w:val="0003577D"/>
    <w:rsid w:val="00036053"/>
    <w:rsid w:val="00036B47"/>
    <w:rsid w:val="000418D7"/>
    <w:rsid w:val="000439E4"/>
    <w:rsid w:val="000473AA"/>
    <w:rsid w:val="000479DF"/>
    <w:rsid w:val="000555EA"/>
    <w:rsid w:val="00055723"/>
    <w:rsid w:val="0006333A"/>
    <w:rsid w:val="00063351"/>
    <w:rsid w:val="00063A56"/>
    <w:rsid w:val="0006797A"/>
    <w:rsid w:val="0007332B"/>
    <w:rsid w:val="00073DEF"/>
    <w:rsid w:val="00075769"/>
    <w:rsid w:val="00075BFE"/>
    <w:rsid w:val="00080D8A"/>
    <w:rsid w:val="00084C66"/>
    <w:rsid w:val="00091096"/>
    <w:rsid w:val="00093F27"/>
    <w:rsid w:val="00096B82"/>
    <w:rsid w:val="000A0605"/>
    <w:rsid w:val="000A595D"/>
    <w:rsid w:val="000A62C3"/>
    <w:rsid w:val="000A77EE"/>
    <w:rsid w:val="000B4F88"/>
    <w:rsid w:val="000B50F5"/>
    <w:rsid w:val="000C159D"/>
    <w:rsid w:val="000C1D41"/>
    <w:rsid w:val="000C304D"/>
    <w:rsid w:val="000C4FDC"/>
    <w:rsid w:val="000C5650"/>
    <w:rsid w:val="000D0F26"/>
    <w:rsid w:val="000D1AB4"/>
    <w:rsid w:val="000D1C80"/>
    <w:rsid w:val="000D4B4E"/>
    <w:rsid w:val="000D4E3C"/>
    <w:rsid w:val="000D658A"/>
    <w:rsid w:val="000D7B5B"/>
    <w:rsid w:val="000E3A1D"/>
    <w:rsid w:val="000E6B1A"/>
    <w:rsid w:val="000E7F20"/>
    <w:rsid w:val="000F1D48"/>
    <w:rsid w:val="000F342D"/>
    <w:rsid w:val="000F37E1"/>
    <w:rsid w:val="000F4DB8"/>
    <w:rsid w:val="000F4E05"/>
    <w:rsid w:val="000F5E8A"/>
    <w:rsid w:val="000F7075"/>
    <w:rsid w:val="00100F85"/>
    <w:rsid w:val="001019A6"/>
    <w:rsid w:val="001021C1"/>
    <w:rsid w:val="00107C95"/>
    <w:rsid w:val="00112297"/>
    <w:rsid w:val="001152B8"/>
    <w:rsid w:val="001179B2"/>
    <w:rsid w:val="00117BCE"/>
    <w:rsid w:val="001205B3"/>
    <w:rsid w:val="0012224E"/>
    <w:rsid w:val="00125244"/>
    <w:rsid w:val="0012577D"/>
    <w:rsid w:val="00127A9F"/>
    <w:rsid w:val="00130FA6"/>
    <w:rsid w:val="0013116C"/>
    <w:rsid w:val="00131FCA"/>
    <w:rsid w:val="001330A1"/>
    <w:rsid w:val="00137C1D"/>
    <w:rsid w:val="00140E26"/>
    <w:rsid w:val="00142D66"/>
    <w:rsid w:val="00144602"/>
    <w:rsid w:val="0014767D"/>
    <w:rsid w:val="00153216"/>
    <w:rsid w:val="00153F61"/>
    <w:rsid w:val="00156769"/>
    <w:rsid w:val="0015722B"/>
    <w:rsid w:val="00161093"/>
    <w:rsid w:val="00163E61"/>
    <w:rsid w:val="001648E3"/>
    <w:rsid w:val="001675B3"/>
    <w:rsid w:val="00170055"/>
    <w:rsid w:val="001701E9"/>
    <w:rsid w:val="00171681"/>
    <w:rsid w:val="00173066"/>
    <w:rsid w:val="00174B76"/>
    <w:rsid w:val="00175094"/>
    <w:rsid w:val="001767BA"/>
    <w:rsid w:val="00180F33"/>
    <w:rsid w:val="00181528"/>
    <w:rsid w:val="001868F7"/>
    <w:rsid w:val="00187296"/>
    <w:rsid w:val="001966FF"/>
    <w:rsid w:val="001A04DA"/>
    <w:rsid w:val="001A0C5B"/>
    <w:rsid w:val="001A27E1"/>
    <w:rsid w:val="001A5069"/>
    <w:rsid w:val="001A7C61"/>
    <w:rsid w:val="001A7F27"/>
    <w:rsid w:val="001B0655"/>
    <w:rsid w:val="001B161A"/>
    <w:rsid w:val="001B7196"/>
    <w:rsid w:val="001B7D45"/>
    <w:rsid w:val="001C3497"/>
    <w:rsid w:val="001C456F"/>
    <w:rsid w:val="001C5106"/>
    <w:rsid w:val="001C6A1E"/>
    <w:rsid w:val="001C6F32"/>
    <w:rsid w:val="001D6E0E"/>
    <w:rsid w:val="001E707E"/>
    <w:rsid w:val="001F5C19"/>
    <w:rsid w:val="001F5CED"/>
    <w:rsid w:val="001F6253"/>
    <w:rsid w:val="001F66CE"/>
    <w:rsid w:val="001F6F4B"/>
    <w:rsid w:val="002017D1"/>
    <w:rsid w:val="00201F29"/>
    <w:rsid w:val="00204245"/>
    <w:rsid w:val="002056C8"/>
    <w:rsid w:val="0020667D"/>
    <w:rsid w:val="00212BD3"/>
    <w:rsid w:val="002133E3"/>
    <w:rsid w:val="00214336"/>
    <w:rsid w:val="00215A03"/>
    <w:rsid w:val="0022023C"/>
    <w:rsid w:val="0022258B"/>
    <w:rsid w:val="00226827"/>
    <w:rsid w:val="00227187"/>
    <w:rsid w:val="002276B9"/>
    <w:rsid w:val="0023269D"/>
    <w:rsid w:val="002332E8"/>
    <w:rsid w:val="00234097"/>
    <w:rsid w:val="0023507B"/>
    <w:rsid w:val="0023699E"/>
    <w:rsid w:val="002370C8"/>
    <w:rsid w:val="002421DF"/>
    <w:rsid w:val="0024393A"/>
    <w:rsid w:val="00243A4A"/>
    <w:rsid w:val="0024465E"/>
    <w:rsid w:val="00244F43"/>
    <w:rsid w:val="0024504A"/>
    <w:rsid w:val="00245FDB"/>
    <w:rsid w:val="0025027B"/>
    <w:rsid w:val="002504CA"/>
    <w:rsid w:val="00250842"/>
    <w:rsid w:val="0025195D"/>
    <w:rsid w:val="002521E1"/>
    <w:rsid w:val="00254DA6"/>
    <w:rsid w:val="00256252"/>
    <w:rsid w:val="00260565"/>
    <w:rsid w:val="00261611"/>
    <w:rsid w:val="00263ED6"/>
    <w:rsid w:val="002642FA"/>
    <w:rsid w:val="002725F7"/>
    <w:rsid w:val="00272932"/>
    <w:rsid w:val="00274760"/>
    <w:rsid w:val="00277A43"/>
    <w:rsid w:val="00277E3E"/>
    <w:rsid w:val="002908FD"/>
    <w:rsid w:val="00290E1F"/>
    <w:rsid w:val="0029361D"/>
    <w:rsid w:val="00294D74"/>
    <w:rsid w:val="002A1D1F"/>
    <w:rsid w:val="002A27ED"/>
    <w:rsid w:val="002A7BD0"/>
    <w:rsid w:val="002B24D2"/>
    <w:rsid w:val="002B71F9"/>
    <w:rsid w:val="002C0243"/>
    <w:rsid w:val="002C0FCE"/>
    <w:rsid w:val="002C134C"/>
    <w:rsid w:val="002C4EE1"/>
    <w:rsid w:val="002C6E2B"/>
    <w:rsid w:val="002D0E9B"/>
    <w:rsid w:val="002D464B"/>
    <w:rsid w:val="002D518D"/>
    <w:rsid w:val="002E369D"/>
    <w:rsid w:val="002E51B9"/>
    <w:rsid w:val="002E6121"/>
    <w:rsid w:val="002E6C49"/>
    <w:rsid w:val="002F0CCF"/>
    <w:rsid w:val="002F27E6"/>
    <w:rsid w:val="002F2B2B"/>
    <w:rsid w:val="002F3CCB"/>
    <w:rsid w:val="002F5828"/>
    <w:rsid w:val="002F7174"/>
    <w:rsid w:val="00303C00"/>
    <w:rsid w:val="00303F5A"/>
    <w:rsid w:val="00310311"/>
    <w:rsid w:val="00312C7A"/>
    <w:rsid w:val="00312EB6"/>
    <w:rsid w:val="00314900"/>
    <w:rsid w:val="003155EA"/>
    <w:rsid w:val="003174AD"/>
    <w:rsid w:val="0032084E"/>
    <w:rsid w:val="00320D2D"/>
    <w:rsid w:val="0032288A"/>
    <w:rsid w:val="00325A4E"/>
    <w:rsid w:val="003328DD"/>
    <w:rsid w:val="00336CDB"/>
    <w:rsid w:val="00337E28"/>
    <w:rsid w:val="00341227"/>
    <w:rsid w:val="00341AD2"/>
    <w:rsid w:val="00344581"/>
    <w:rsid w:val="00350F34"/>
    <w:rsid w:val="00352762"/>
    <w:rsid w:val="0035623C"/>
    <w:rsid w:val="003607BC"/>
    <w:rsid w:val="00360F67"/>
    <w:rsid w:val="0036347A"/>
    <w:rsid w:val="003658CA"/>
    <w:rsid w:val="00370DC5"/>
    <w:rsid w:val="00373A21"/>
    <w:rsid w:val="00377F33"/>
    <w:rsid w:val="0038225B"/>
    <w:rsid w:val="0038464A"/>
    <w:rsid w:val="003846E9"/>
    <w:rsid w:val="00391662"/>
    <w:rsid w:val="00391A20"/>
    <w:rsid w:val="003928E5"/>
    <w:rsid w:val="003A2236"/>
    <w:rsid w:val="003A2281"/>
    <w:rsid w:val="003A3DE7"/>
    <w:rsid w:val="003B1C51"/>
    <w:rsid w:val="003B5921"/>
    <w:rsid w:val="003B66D0"/>
    <w:rsid w:val="003C0213"/>
    <w:rsid w:val="003C0373"/>
    <w:rsid w:val="003C32F7"/>
    <w:rsid w:val="003C563B"/>
    <w:rsid w:val="003C60D5"/>
    <w:rsid w:val="003C7B33"/>
    <w:rsid w:val="003C7F8C"/>
    <w:rsid w:val="003D1484"/>
    <w:rsid w:val="003D18F2"/>
    <w:rsid w:val="003D1AD0"/>
    <w:rsid w:val="003D5D0E"/>
    <w:rsid w:val="003D5F19"/>
    <w:rsid w:val="003D7A1B"/>
    <w:rsid w:val="003E1EAB"/>
    <w:rsid w:val="003E282A"/>
    <w:rsid w:val="003E2D74"/>
    <w:rsid w:val="003E2EA3"/>
    <w:rsid w:val="003E3180"/>
    <w:rsid w:val="003E433F"/>
    <w:rsid w:val="003F41AE"/>
    <w:rsid w:val="003F76DB"/>
    <w:rsid w:val="00411562"/>
    <w:rsid w:val="00412B47"/>
    <w:rsid w:val="00412CCE"/>
    <w:rsid w:val="00412E12"/>
    <w:rsid w:val="0041406E"/>
    <w:rsid w:val="004236C9"/>
    <w:rsid w:val="00430717"/>
    <w:rsid w:val="00433FBC"/>
    <w:rsid w:val="00437703"/>
    <w:rsid w:val="00443158"/>
    <w:rsid w:val="00445248"/>
    <w:rsid w:val="00445E75"/>
    <w:rsid w:val="00446360"/>
    <w:rsid w:val="004468FF"/>
    <w:rsid w:val="00450FD9"/>
    <w:rsid w:val="0045490E"/>
    <w:rsid w:val="00455366"/>
    <w:rsid w:val="00455BB7"/>
    <w:rsid w:val="0045764D"/>
    <w:rsid w:val="004604A8"/>
    <w:rsid w:val="0046079D"/>
    <w:rsid w:val="00460DD1"/>
    <w:rsid w:val="00462448"/>
    <w:rsid w:val="00462885"/>
    <w:rsid w:val="00463A7F"/>
    <w:rsid w:val="0047048D"/>
    <w:rsid w:val="004719D2"/>
    <w:rsid w:val="004743D0"/>
    <w:rsid w:val="00474D58"/>
    <w:rsid w:val="00474EB2"/>
    <w:rsid w:val="004755BE"/>
    <w:rsid w:val="00476FE5"/>
    <w:rsid w:val="00481114"/>
    <w:rsid w:val="004817AC"/>
    <w:rsid w:val="00481BCE"/>
    <w:rsid w:val="0048335C"/>
    <w:rsid w:val="00483E6A"/>
    <w:rsid w:val="00496072"/>
    <w:rsid w:val="0049657F"/>
    <w:rsid w:val="004A500F"/>
    <w:rsid w:val="004A5234"/>
    <w:rsid w:val="004A75FE"/>
    <w:rsid w:val="004B1C2D"/>
    <w:rsid w:val="004B2A72"/>
    <w:rsid w:val="004B2B1E"/>
    <w:rsid w:val="004C16FE"/>
    <w:rsid w:val="004C21E0"/>
    <w:rsid w:val="004C2FA9"/>
    <w:rsid w:val="004D12C1"/>
    <w:rsid w:val="004D26A5"/>
    <w:rsid w:val="004E0357"/>
    <w:rsid w:val="004E1419"/>
    <w:rsid w:val="004E4548"/>
    <w:rsid w:val="004E50CD"/>
    <w:rsid w:val="004E5636"/>
    <w:rsid w:val="004E5D89"/>
    <w:rsid w:val="004F0A77"/>
    <w:rsid w:val="004F2133"/>
    <w:rsid w:val="004F4E7F"/>
    <w:rsid w:val="004F5781"/>
    <w:rsid w:val="00504C28"/>
    <w:rsid w:val="00507114"/>
    <w:rsid w:val="00514487"/>
    <w:rsid w:val="005148F0"/>
    <w:rsid w:val="00515274"/>
    <w:rsid w:val="00517C35"/>
    <w:rsid w:val="005224FD"/>
    <w:rsid w:val="005368C7"/>
    <w:rsid w:val="00540473"/>
    <w:rsid w:val="005421A4"/>
    <w:rsid w:val="00545F31"/>
    <w:rsid w:val="00550A08"/>
    <w:rsid w:val="0055182B"/>
    <w:rsid w:val="0055423E"/>
    <w:rsid w:val="00555991"/>
    <w:rsid w:val="00557252"/>
    <w:rsid w:val="00557378"/>
    <w:rsid w:val="005612E6"/>
    <w:rsid w:val="005624BF"/>
    <w:rsid w:val="00567E0A"/>
    <w:rsid w:val="0057044F"/>
    <w:rsid w:val="00575D31"/>
    <w:rsid w:val="00576076"/>
    <w:rsid w:val="00576B5D"/>
    <w:rsid w:val="00576F77"/>
    <w:rsid w:val="00583431"/>
    <w:rsid w:val="00596B0B"/>
    <w:rsid w:val="00597583"/>
    <w:rsid w:val="00597AE4"/>
    <w:rsid w:val="005A1CB6"/>
    <w:rsid w:val="005A28FD"/>
    <w:rsid w:val="005A3289"/>
    <w:rsid w:val="005A4260"/>
    <w:rsid w:val="005A543A"/>
    <w:rsid w:val="005A6C1D"/>
    <w:rsid w:val="005A6D5E"/>
    <w:rsid w:val="005B499C"/>
    <w:rsid w:val="005B4D2C"/>
    <w:rsid w:val="005C0023"/>
    <w:rsid w:val="005C0ED0"/>
    <w:rsid w:val="005C2C37"/>
    <w:rsid w:val="005C387B"/>
    <w:rsid w:val="005C3B12"/>
    <w:rsid w:val="005D0DFC"/>
    <w:rsid w:val="005D2D51"/>
    <w:rsid w:val="005D3460"/>
    <w:rsid w:val="005E1985"/>
    <w:rsid w:val="005E2199"/>
    <w:rsid w:val="005E5662"/>
    <w:rsid w:val="005E71F9"/>
    <w:rsid w:val="005E79EE"/>
    <w:rsid w:val="005F107B"/>
    <w:rsid w:val="005F2FE8"/>
    <w:rsid w:val="00601238"/>
    <w:rsid w:val="006039DB"/>
    <w:rsid w:val="00605ADF"/>
    <w:rsid w:val="00606B48"/>
    <w:rsid w:val="00610563"/>
    <w:rsid w:val="00611D11"/>
    <w:rsid w:val="0061795B"/>
    <w:rsid w:val="00620186"/>
    <w:rsid w:val="006229E9"/>
    <w:rsid w:val="00625D96"/>
    <w:rsid w:val="00625DC1"/>
    <w:rsid w:val="006357DB"/>
    <w:rsid w:val="00635A43"/>
    <w:rsid w:val="00636DFD"/>
    <w:rsid w:val="0064404B"/>
    <w:rsid w:val="00644AD0"/>
    <w:rsid w:val="00645819"/>
    <w:rsid w:val="0065129E"/>
    <w:rsid w:val="00651C84"/>
    <w:rsid w:val="006536A5"/>
    <w:rsid w:val="00653968"/>
    <w:rsid w:val="006626CC"/>
    <w:rsid w:val="006638E3"/>
    <w:rsid w:val="0066517C"/>
    <w:rsid w:val="006652FE"/>
    <w:rsid w:val="0066636A"/>
    <w:rsid w:val="00667789"/>
    <w:rsid w:val="006718D8"/>
    <w:rsid w:val="006723F9"/>
    <w:rsid w:val="00672B2E"/>
    <w:rsid w:val="00681089"/>
    <w:rsid w:val="00681375"/>
    <w:rsid w:val="006849B0"/>
    <w:rsid w:val="00690590"/>
    <w:rsid w:val="006913AF"/>
    <w:rsid w:val="00693B54"/>
    <w:rsid w:val="00696754"/>
    <w:rsid w:val="006A3556"/>
    <w:rsid w:val="006A4D06"/>
    <w:rsid w:val="006A6918"/>
    <w:rsid w:val="006B2E97"/>
    <w:rsid w:val="006B4A97"/>
    <w:rsid w:val="006C2C85"/>
    <w:rsid w:val="006D166C"/>
    <w:rsid w:val="006D1901"/>
    <w:rsid w:val="006D3268"/>
    <w:rsid w:val="006E21CC"/>
    <w:rsid w:val="006E3D27"/>
    <w:rsid w:val="006E5544"/>
    <w:rsid w:val="006E7431"/>
    <w:rsid w:val="006F3F36"/>
    <w:rsid w:val="00702CE5"/>
    <w:rsid w:val="00703ACE"/>
    <w:rsid w:val="00711022"/>
    <w:rsid w:val="0071191F"/>
    <w:rsid w:val="007124A6"/>
    <w:rsid w:val="00712592"/>
    <w:rsid w:val="00712DB2"/>
    <w:rsid w:val="00722090"/>
    <w:rsid w:val="0072259D"/>
    <w:rsid w:val="0072588E"/>
    <w:rsid w:val="00730BFD"/>
    <w:rsid w:val="007318AA"/>
    <w:rsid w:val="00732552"/>
    <w:rsid w:val="00733AB6"/>
    <w:rsid w:val="00735845"/>
    <w:rsid w:val="0073694D"/>
    <w:rsid w:val="007376E4"/>
    <w:rsid w:val="0074129E"/>
    <w:rsid w:val="007435D7"/>
    <w:rsid w:val="00743FCC"/>
    <w:rsid w:val="0074575A"/>
    <w:rsid w:val="00745C25"/>
    <w:rsid w:val="00746504"/>
    <w:rsid w:val="00746605"/>
    <w:rsid w:val="00752190"/>
    <w:rsid w:val="007524B6"/>
    <w:rsid w:val="007532CD"/>
    <w:rsid w:val="00753560"/>
    <w:rsid w:val="00753B30"/>
    <w:rsid w:val="00754B7E"/>
    <w:rsid w:val="00757512"/>
    <w:rsid w:val="00762FE5"/>
    <w:rsid w:val="00771C5A"/>
    <w:rsid w:val="00777473"/>
    <w:rsid w:val="007831CB"/>
    <w:rsid w:val="007841E2"/>
    <w:rsid w:val="00784AC3"/>
    <w:rsid w:val="00784B0D"/>
    <w:rsid w:val="007873AC"/>
    <w:rsid w:val="00794C00"/>
    <w:rsid w:val="007958B0"/>
    <w:rsid w:val="00796052"/>
    <w:rsid w:val="007960C3"/>
    <w:rsid w:val="007A2990"/>
    <w:rsid w:val="007A6335"/>
    <w:rsid w:val="007A7117"/>
    <w:rsid w:val="007A7ED3"/>
    <w:rsid w:val="007B4D73"/>
    <w:rsid w:val="007B56BD"/>
    <w:rsid w:val="007B77F3"/>
    <w:rsid w:val="007C308B"/>
    <w:rsid w:val="007C30BA"/>
    <w:rsid w:val="007C3242"/>
    <w:rsid w:val="007D1271"/>
    <w:rsid w:val="007D2602"/>
    <w:rsid w:val="007D318A"/>
    <w:rsid w:val="007D376E"/>
    <w:rsid w:val="007D627B"/>
    <w:rsid w:val="007E0624"/>
    <w:rsid w:val="007E4197"/>
    <w:rsid w:val="007E6616"/>
    <w:rsid w:val="007F1984"/>
    <w:rsid w:val="007F3783"/>
    <w:rsid w:val="007F5FFB"/>
    <w:rsid w:val="007F753F"/>
    <w:rsid w:val="007F776E"/>
    <w:rsid w:val="00800E7B"/>
    <w:rsid w:val="0080271D"/>
    <w:rsid w:val="008030AA"/>
    <w:rsid w:val="008044C5"/>
    <w:rsid w:val="00805A61"/>
    <w:rsid w:val="008108D4"/>
    <w:rsid w:val="0081386E"/>
    <w:rsid w:val="00813EE2"/>
    <w:rsid w:val="00814DD5"/>
    <w:rsid w:val="00817F7C"/>
    <w:rsid w:val="0082018D"/>
    <w:rsid w:val="00821F6F"/>
    <w:rsid w:val="008241ED"/>
    <w:rsid w:val="0082645A"/>
    <w:rsid w:val="008321A0"/>
    <w:rsid w:val="008404D3"/>
    <w:rsid w:val="0084386C"/>
    <w:rsid w:val="00844590"/>
    <w:rsid w:val="0084536C"/>
    <w:rsid w:val="00852A1A"/>
    <w:rsid w:val="00853080"/>
    <w:rsid w:val="00853176"/>
    <w:rsid w:val="00853797"/>
    <w:rsid w:val="00872F67"/>
    <w:rsid w:val="00874C3C"/>
    <w:rsid w:val="0087720A"/>
    <w:rsid w:val="00880BB1"/>
    <w:rsid w:val="00881D2A"/>
    <w:rsid w:val="008939E1"/>
    <w:rsid w:val="008A18A5"/>
    <w:rsid w:val="008A1F04"/>
    <w:rsid w:val="008A4A59"/>
    <w:rsid w:val="008A6164"/>
    <w:rsid w:val="008A7E3E"/>
    <w:rsid w:val="008B04A4"/>
    <w:rsid w:val="008B07CA"/>
    <w:rsid w:val="008B0C72"/>
    <w:rsid w:val="008B2D00"/>
    <w:rsid w:val="008B465D"/>
    <w:rsid w:val="008B7E1A"/>
    <w:rsid w:val="008C00E2"/>
    <w:rsid w:val="008C1943"/>
    <w:rsid w:val="008C1B8E"/>
    <w:rsid w:val="008C29FF"/>
    <w:rsid w:val="008C2E75"/>
    <w:rsid w:val="008C404D"/>
    <w:rsid w:val="008C5917"/>
    <w:rsid w:val="008C7F01"/>
    <w:rsid w:val="008D13AE"/>
    <w:rsid w:val="008D7139"/>
    <w:rsid w:val="008E1AD4"/>
    <w:rsid w:val="008E2025"/>
    <w:rsid w:val="008F2F99"/>
    <w:rsid w:val="008F395E"/>
    <w:rsid w:val="00903FD8"/>
    <w:rsid w:val="0090490A"/>
    <w:rsid w:val="00904CCD"/>
    <w:rsid w:val="0090675A"/>
    <w:rsid w:val="00910249"/>
    <w:rsid w:val="00912832"/>
    <w:rsid w:val="0091323D"/>
    <w:rsid w:val="00913E6F"/>
    <w:rsid w:val="00914C51"/>
    <w:rsid w:val="00914F5C"/>
    <w:rsid w:val="0091570F"/>
    <w:rsid w:val="00916DB1"/>
    <w:rsid w:val="009227AF"/>
    <w:rsid w:val="00925408"/>
    <w:rsid w:val="009265BD"/>
    <w:rsid w:val="009265DC"/>
    <w:rsid w:val="00930DC4"/>
    <w:rsid w:val="009316F9"/>
    <w:rsid w:val="00934755"/>
    <w:rsid w:val="0093479D"/>
    <w:rsid w:val="00935696"/>
    <w:rsid w:val="00940711"/>
    <w:rsid w:val="00940D86"/>
    <w:rsid w:val="00946E9F"/>
    <w:rsid w:val="00950EED"/>
    <w:rsid w:val="00951887"/>
    <w:rsid w:val="00955419"/>
    <w:rsid w:val="00956829"/>
    <w:rsid w:val="009622BE"/>
    <w:rsid w:val="00962B67"/>
    <w:rsid w:val="00965FF4"/>
    <w:rsid w:val="00966ADC"/>
    <w:rsid w:val="009708E4"/>
    <w:rsid w:val="009729C4"/>
    <w:rsid w:val="00972A04"/>
    <w:rsid w:val="0097516A"/>
    <w:rsid w:val="00975BBD"/>
    <w:rsid w:val="0098035E"/>
    <w:rsid w:val="00983E70"/>
    <w:rsid w:val="00985792"/>
    <w:rsid w:val="00987799"/>
    <w:rsid w:val="00987A05"/>
    <w:rsid w:val="009902D9"/>
    <w:rsid w:val="009913E4"/>
    <w:rsid w:val="00992118"/>
    <w:rsid w:val="00992DA0"/>
    <w:rsid w:val="0099401A"/>
    <w:rsid w:val="009A1336"/>
    <w:rsid w:val="009A312E"/>
    <w:rsid w:val="009A7951"/>
    <w:rsid w:val="009B0BD2"/>
    <w:rsid w:val="009B1AE2"/>
    <w:rsid w:val="009B573D"/>
    <w:rsid w:val="009B7592"/>
    <w:rsid w:val="009C26AF"/>
    <w:rsid w:val="009C63BA"/>
    <w:rsid w:val="009D0135"/>
    <w:rsid w:val="009D15CE"/>
    <w:rsid w:val="009D44B7"/>
    <w:rsid w:val="009D6E4C"/>
    <w:rsid w:val="009E28F1"/>
    <w:rsid w:val="009E2BC7"/>
    <w:rsid w:val="009E4E83"/>
    <w:rsid w:val="009E540B"/>
    <w:rsid w:val="009E7A3A"/>
    <w:rsid w:val="009F48E5"/>
    <w:rsid w:val="009F60E5"/>
    <w:rsid w:val="00A0152E"/>
    <w:rsid w:val="00A018EC"/>
    <w:rsid w:val="00A10425"/>
    <w:rsid w:val="00A124E8"/>
    <w:rsid w:val="00A1363E"/>
    <w:rsid w:val="00A162E7"/>
    <w:rsid w:val="00A16768"/>
    <w:rsid w:val="00A21321"/>
    <w:rsid w:val="00A225A7"/>
    <w:rsid w:val="00A232BA"/>
    <w:rsid w:val="00A23993"/>
    <w:rsid w:val="00A23FC6"/>
    <w:rsid w:val="00A2454E"/>
    <w:rsid w:val="00A25028"/>
    <w:rsid w:val="00A25D4B"/>
    <w:rsid w:val="00A31EF8"/>
    <w:rsid w:val="00A326F8"/>
    <w:rsid w:val="00A3305E"/>
    <w:rsid w:val="00A34092"/>
    <w:rsid w:val="00A34BE0"/>
    <w:rsid w:val="00A42E17"/>
    <w:rsid w:val="00A57715"/>
    <w:rsid w:val="00A60413"/>
    <w:rsid w:val="00A643D7"/>
    <w:rsid w:val="00A64877"/>
    <w:rsid w:val="00A65357"/>
    <w:rsid w:val="00A66BC6"/>
    <w:rsid w:val="00A66BF7"/>
    <w:rsid w:val="00A67152"/>
    <w:rsid w:val="00A70C86"/>
    <w:rsid w:val="00A73647"/>
    <w:rsid w:val="00A75DBA"/>
    <w:rsid w:val="00A768FD"/>
    <w:rsid w:val="00A84D14"/>
    <w:rsid w:val="00A860EA"/>
    <w:rsid w:val="00AA17C8"/>
    <w:rsid w:val="00AA1885"/>
    <w:rsid w:val="00AA2883"/>
    <w:rsid w:val="00AA31FD"/>
    <w:rsid w:val="00AA73E3"/>
    <w:rsid w:val="00AB28EC"/>
    <w:rsid w:val="00AC452B"/>
    <w:rsid w:val="00AC6999"/>
    <w:rsid w:val="00AC6BA0"/>
    <w:rsid w:val="00AC7613"/>
    <w:rsid w:val="00AC7F2D"/>
    <w:rsid w:val="00AD29C2"/>
    <w:rsid w:val="00AD57DE"/>
    <w:rsid w:val="00AD59E0"/>
    <w:rsid w:val="00AE4A2C"/>
    <w:rsid w:val="00AF0868"/>
    <w:rsid w:val="00AF12AD"/>
    <w:rsid w:val="00AF196A"/>
    <w:rsid w:val="00AF5DBA"/>
    <w:rsid w:val="00AF73A5"/>
    <w:rsid w:val="00B02379"/>
    <w:rsid w:val="00B0516D"/>
    <w:rsid w:val="00B05622"/>
    <w:rsid w:val="00B07C77"/>
    <w:rsid w:val="00B11340"/>
    <w:rsid w:val="00B11B2E"/>
    <w:rsid w:val="00B1762F"/>
    <w:rsid w:val="00B26D22"/>
    <w:rsid w:val="00B27A72"/>
    <w:rsid w:val="00B36BA6"/>
    <w:rsid w:val="00B403E0"/>
    <w:rsid w:val="00B4208B"/>
    <w:rsid w:val="00B44AD8"/>
    <w:rsid w:val="00B46D35"/>
    <w:rsid w:val="00B47397"/>
    <w:rsid w:val="00B478C3"/>
    <w:rsid w:val="00B51C0C"/>
    <w:rsid w:val="00B52BCD"/>
    <w:rsid w:val="00B539E1"/>
    <w:rsid w:val="00B57784"/>
    <w:rsid w:val="00B60F56"/>
    <w:rsid w:val="00B61467"/>
    <w:rsid w:val="00B6253A"/>
    <w:rsid w:val="00B62FF6"/>
    <w:rsid w:val="00B64D78"/>
    <w:rsid w:val="00B67778"/>
    <w:rsid w:val="00B707EA"/>
    <w:rsid w:val="00B713FD"/>
    <w:rsid w:val="00B768CF"/>
    <w:rsid w:val="00B76B30"/>
    <w:rsid w:val="00B81BF1"/>
    <w:rsid w:val="00B82467"/>
    <w:rsid w:val="00B83EA0"/>
    <w:rsid w:val="00B85B68"/>
    <w:rsid w:val="00B85D3E"/>
    <w:rsid w:val="00B8646F"/>
    <w:rsid w:val="00B926C4"/>
    <w:rsid w:val="00B92FCC"/>
    <w:rsid w:val="00B964D8"/>
    <w:rsid w:val="00B96A49"/>
    <w:rsid w:val="00B973BF"/>
    <w:rsid w:val="00B976F3"/>
    <w:rsid w:val="00B97A14"/>
    <w:rsid w:val="00BA4FA2"/>
    <w:rsid w:val="00BB0534"/>
    <w:rsid w:val="00BB08CB"/>
    <w:rsid w:val="00BB0CC4"/>
    <w:rsid w:val="00BB2802"/>
    <w:rsid w:val="00BB3E22"/>
    <w:rsid w:val="00BB5A57"/>
    <w:rsid w:val="00BC1FB5"/>
    <w:rsid w:val="00BC46E8"/>
    <w:rsid w:val="00BD2575"/>
    <w:rsid w:val="00BD3A4F"/>
    <w:rsid w:val="00BD40A2"/>
    <w:rsid w:val="00BD6A97"/>
    <w:rsid w:val="00BD7FD6"/>
    <w:rsid w:val="00BE21E1"/>
    <w:rsid w:val="00BE4517"/>
    <w:rsid w:val="00BE48F1"/>
    <w:rsid w:val="00BE7A2D"/>
    <w:rsid w:val="00BF1F45"/>
    <w:rsid w:val="00BF40F7"/>
    <w:rsid w:val="00BF7513"/>
    <w:rsid w:val="00C10D05"/>
    <w:rsid w:val="00C1171E"/>
    <w:rsid w:val="00C12659"/>
    <w:rsid w:val="00C12C87"/>
    <w:rsid w:val="00C15F9E"/>
    <w:rsid w:val="00C21817"/>
    <w:rsid w:val="00C32042"/>
    <w:rsid w:val="00C33A04"/>
    <w:rsid w:val="00C342B9"/>
    <w:rsid w:val="00C352E8"/>
    <w:rsid w:val="00C35A7F"/>
    <w:rsid w:val="00C3714D"/>
    <w:rsid w:val="00C3720F"/>
    <w:rsid w:val="00C37B6F"/>
    <w:rsid w:val="00C4192F"/>
    <w:rsid w:val="00C47A94"/>
    <w:rsid w:val="00C47D1D"/>
    <w:rsid w:val="00C54032"/>
    <w:rsid w:val="00C554E8"/>
    <w:rsid w:val="00C5739C"/>
    <w:rsid w:val="00C64C20"/>
    <w:rsid w:val="00C65676"/>
    <w:rsid w:val="00C6582E"/>
    <w:rsid w:val="00C66511"/>
    <w:rsid w:val="00C67676"/>
    <w:rsid w:val="00C70E8D"/>
    <w:rsid w:val="00C71250"/>
    <w:rsid w:val="00C726DC"/>
    <w:rsid w:val="00C8103C"/>
    <w:rsid w:val="00C83AE8"/>
    <w:rsid w:val="00C85B8E"/>
    <w:rsid w:val="00C87027"/>
    <w:rsid w:val="00C87326"/>
    <w:rsid w:val="00C87693"/>
    <w:rsid w:val="00C87A81"/>
    <w:rsid w:val="00C9252C"/>
    <w:rsid w:val="00C971CC"/>
    <w:rsid w:val="00C9729A"/>
    <w:rsid w:val="00C9792C"/>
    <w:rsid w:val="00C97978"/>
    <w:rsid w:val="00C97EDE"/>
    <w:rsid w:val="00CA158E"/>
    <w:rsid w:val="00CA196A"/>
    <w:rsid w:val="00CA2611"/>
    <w:rsid w:val="00CA4A64"/>
    <w:rsid w:val="00CA5065"/>
    <w:rsid w:val="00CA731E"/>
    <w:rsid w:val="00CA7B0C"/>
    <w:rsid w:val="00CB13ED"/>
    <w:rsid w:val="00CB5134"/>
    <w:rsid w:val="00CB5DA1"/>
    <w:rsid w:val="00CB6823"/>
    <w:rsid w:val="00CC0D16"/>
    <w:rsid w:val="00CC3051"/>
    <w:rsid w:val="00CC6EEF"/>
    <w:rsid w:val="00CD0466"/>
    <w:rsid w:val="00CD2FF6"/>
    <w:rsid w:val="00CD56F2"/>
    <w:rsid w:val="00CE6A1E"/>
    <w:rsid w:val="00CF0F5C"/>
    <w:rsid w:val="00CF481C"/>
    <w:rsid w:val="00CF7E99"/>
    <w:rsid w:val="00D00545"/>
    <w:rsid w:val="00D01CC4"/>
    <w:rsid w:val="00D06EFE"/>
    <w:rsid w:val="00D06F10"/>
    <w:rsid w:val="00D11A84"/>
    <w:rsid w:val="00D149CE"/>
    <w:rsid w:val="00D15A3C"/>
    <w:rsid w:val="00D15E09"/>
    <w:rsid w:val="00D16572"/>
    <w:rsid w:val="00D21095"/>
    <w:rsid w:val="00D218F6"/>
    <w:rsid w:val="00D22513"/>
    <w:rsid w:val="00D33F49"/>
    <w:rsid w:val="00D363C0"/>
    <w:rsid w:val="00D57680"/>
    <w:rsid w:val="00D57D48"/>
    <w:rsid w:val="00D62CEF"/>
    <w:rsid w:val="00D63061"/>
    <w:rsid w:val="00D7050C"/>
    <w:rsid w:val="00D71AAA"/>
    <w:rsid w:val="00D73856"/>
    <w:rsid w:val="00D742F8"/>
    <w:rsid w:val="00D76D68"/>
    <w:rsid w:val="00D77259"/>
    <w:rsid w:val="00D84820"/>
    <w:rsid w:val="00D85F6B"/>
    <w:rsid w:val="00D87D55"/>
    <w:rsid w:val="00D930C4"/>
    <w:rsid w:val="00DA0BAA"/>
    <w:rsid w:val="00DA4A1E"/>
    <w:rsid w:val="00DA7C60"/>
    <w:rsid w:val="00DB0695"/>
    <w:rsid w:val="00DB3553"/>
    <w:rsid w:val="00DB66F3"/>
    <w:rsid w:val="00DC2A08"/>
    <w:rsid w:val="00DC7EFD"/>
    <w:rsid w:val="00DD4C4C"/>
    <w:rsid w:val="00DD50FB"/>
    <w:rsid w:val="00DE119E"/>
    <w:rsid w:val="00DE77B3"/>
    <w:rsid w:val="00DF421D"/>
    <w:rsid w:val="00DF4533"/>
    <w:rsid w:val="00DF460D"/>
    <w:rsid w:val="00E022EE"/>
    <w:rsid w:val="00E03FBE"/>
    <w:rsid w:val="00E14006"/>
    <w:rsid w:val="00E14514"/>
    <w:rsid w:val="00E149C3"/>
    <w:rsid w:val="00E16707"/>
    <w:rsid w:val="00E20A9D"/>
    <w:rsid w:val="00E22098"/>
    <w:rsid w:val="00E236EC"/>
    <w:rsid w:val="00E26545"/>
    <w:rsid w:val="00E32B66"/>
    <w:rsid w:val="00E33045"/>
    <w:rsid w:val="00E42CFF"/>
    <w:rsid w:val="00E43781"/>
    <w:rsid w:val="00E44D99"/>
    <w:rsid w:val="00E46794"/>
    <w:rsid w:val="00E47670"/>
    <w:rsid w:val="00E55050"/>
    <w:rsid w:val="00E557F7"/>
    <w:rsid w:val="00E56038"/>
    <w:rsid w:val="00E60BFA"/>
    <w:rsid w:val="00E67330"/>
    <w:rsid w:val="00E70A5C"/>
    <w:rsid w:val="00E73C44"/>
    <w:rsid w:val="00E73FE0"/>
    <w:rsid w:val="00E767AD"/>
    <w:rsid w:val="00E76DF6"/>
    <w:rsid w:val="00E81EB8"/>
    <w:rsid w:val="00E84B65"/>
    <w:rsid w:val="00E86329"/>
    <w:rsid w:val="00E86603"/>
    <w:rsid w:val="00E91C3D"/>
    <w:rsid w:val="00E92F7F"/>
    <w:rsid w:val="00E93BE8"/>
    <w:rsid w:val="00E93C13"/>
    <w:rsid w:val="00E96810"/>
    <w:rsid w:val="00EA0AB5"/>
    <w:rsid w:val="00EA12EC"/>
    <w:rsid w:val="00EA3D8D"/>
    <w:rsid w:val="00EA5935"/>
    <w:rsid w:val="00EA6572"/>
    <w:rsid w:val="00EB25CF"/>
    <w:rsid w:val="00EC2614"/>
    <w:rsid w:val="00EC3C27"/>
    <w:rsid w:val="00EC4BA5"/>
    <w:rsid w:val="00EC4F63"/>
    <w:rsid w:val="00EC729E"/>
    <w:rsid w:val="00ED17AF"/>
    <w:rsid w:val="00ED1A48"/>
    <w:rsid w:val="00ED3AAF"/>
    <w:rsid w:val="00ED448D"/>
    <w:rsid w:val="00ED5251"/>
    <w:rsid w:val="00ED7EF0"/>
    <w:rsid w:val="00EE0CDE"/>
    <w:rsid w:val="00EF1D19"/>
    <w:rsid w:val="00EF26BB"/>
    <w:rsid w:val="00EF4297"/>
    <w:rsid w:val="00F01C67"/>
    <w:rsid w:val="00F0451E"/>
    <w:rsid w:val="00F078D3"/>
    <w:rsid w:val="00F12A92"/>
    <w:rsid w:val="00F12AB4"/>
    <w:rsid w:val="00F25431"/>
    <w:rsid w:val="00F30407"/>
    <w:rsid w:val="00F3222D"/>
    <w:rsid w:val="00F34624"/>
    <w:rsid w:val="00F34B03"/>
    <w:rsid w:val="00F364FF"/>
    <w:rsid w:val="00F37768"/>
    <w:rsid w:val="00F40502"/>
    <w:rsid w:val="00F47B34"/>
    <w:rsid w:val="00F57134"/>
    <w:rsid w:val="00F5769E"/>
    <w:rsid w:val="00F64406"/>
    <w:rsid w:val="00F657D6"/>
    <w:rsid w:val="00F707A9"/>
    <w:rsid w:val="00F72B25"/>
    <w:rsid w:val="00F73262"/>
    <w:rsid w:val="00F73B84"/>
    <w:rsid w:val="00F73FE4"/>
    <w:rsid w:val="00F75AB1"/>
    <w:rsid w:val="00F76B4B"/>
    <w:rsid w:val="00F8059B"/>
    <w:rsid w:val="00F82784"/>
    <w:rsid w:val="00F94BD3"/>
    <w:rsid w:val="00F950E8"/>
    <w:rsid w:val="00FA0175"/>
    <w:rsid w:val="00FA4376"/>
    <w:rsid w:val="00FA5132"/>
    <w:rsid w:val="00FB0F29"/>
    <w:rsid w:val="00FB4AA3"/>
    <w:rsid w:val="00FB5B7D"/>
    <w:rsid w:val="00FC0CF4"/>
    <w:rsid w:val="00FC2ABC"/>
    <w:rsid w:val="00FC4227"/>
    <w:rsid w:val="00FC5DFB"/>
    <w:rsid w:val="00FC7C8F"/>
    <w:rsid w:val="00FD29B8"/>
    <w:rsid w:val="00FD4967"/>
    <w:rsid w:val="00FD5FE7"/>
    <w:rsid w:val="00FD60BE"/>
    <w:rsid w:val="00FE2813"/>
    <w:rsid w:val="00FE2D74"/>
    <w:rsid w:val="00FE51B6"/>
    <w:rsid w:val="00FE7377"/>
    <w:rsid w:val="00FF0A97"/>
    <w:rsid w:val="00FF0D86"/>
    <w:rsid w:val="00FF1E5A"/>
    <w:rsid w:val="00FF2EEF"/>
    <w:rsid w:val="00FF5CC7"/>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9E"/>
    <w:pPr>
      <w:spacing w:before="240" w:after="240" w:line="480" w:lineRule="auto"/>
      <w:ind w:firstLine="72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rsid w:val="00690590"/>
    <w:pPr>
      <w:keepNext/>
      <w:keepLines/>
      <w:spacing w:before="120" w:after="360" w:line="240" w:lineRule="auto"/>
      <w:ind w:left="14" w:hanging="14"/>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autoRedefine/>
    <w:uiPriority w:val="9"/>
    <w:unhideWhenUsed/>
    <w:qFormat/>
    <w:rsid w:val="00F40502"/>
    <w:pPr>
      <w:keepNext/>
      <w:keepLines/>
      <w:spacing w:before="240" w:after="360" w:line="240" w:lineRule="auto"/>
      <w:outlineLvl w:val="1"/>
    </w:pPr>
    <w:rPr>
      <w:rFonts w:ascii="Times New Roman" w:eastAsia="Times New Roman" w:hAnsi="Times New Roman" w:cs="Times New Roman"/>
      <w:b/>
      <w:color w:val="000000"/>
      <w:sz w:val="28"/>
      <w:szCs w:val="28"/>
    </w:rPr>
  </w:style>
  <w:style w:type="paragraph" w:styleId="Heading4">
    <w:name w:val="heading 4"/>
    <w:basedOn w:val="Normal"/>
    <w:next w:val="Normal"/>
    <w:link w:val="Heading4Char"/>
    <w:uiPriority w:val="9"/>
    <w:semiHidden/>
    <w:unhideWhenUsed/>
    <w:qFormat/>
    <w:rsid w:val="00CD2FF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7" w:lineRule="auto"/>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Heading1Char">
    <w:name w:val="Heading 1 Char"/>
    <w:link w:val="Heading1"/>
    <w:uiPriority w:val="9"/>
    <w:rsid w:val="00690590"/>
    <w:rPr>
      <w:rFonts w:ascii="Times New Roman" w:eastAsia="Times New Roman" w:hAnsi="Times New Roman" w:cs="Times New Roman"/>
      <w:b/>
      <w:color w:val="000000"/>
      <w:sz w:val="28"/>
    </w:rPr>
  </w:style>
  <w:style w:type="character" w:customStyle="1" w:styleId="Heading2Char">
    <w:name w:val="Heading 2 Char"/>
    <w:link w:val="Heading2"/>
    <w:uiPriority w:val="9"/>
    <w:rsid w:val="00F40502"/>
    <w:rPr>
      <w:rFonts w:ascii="Times New Roman" w:eastAsia="Times New Roman" w:hAnsi="Times New Roman" w:cs="Times New Roman"/>
      <w:b/>
      <w:color w:val="000000"/>
      <w:sz w:val="28"/>
      <w:szCs w:val="28"/>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character" w:styleId="Hyperlink">
    <w:name w:val="Hyperlink"/>
    <w:basedOn w:val="DefaultParagraphFont"/>
    <w:uiPriority w:val="99"/>
    <w:unhideWhenUsed/>
    <w:rsid w:val="00B62FF6"/>
    <w:rPr>
      <w:color w:val="0563C1" w:themeColor="hyperlink"/>
      <w:u w:val="single"/>
    </w:rPr>
  </w:style>
  <w:style w:type="paragraph" w:styleId="TOCHeading">
    <w:name w:val="TOC Heading"/>
    <w:basedOn w:val="Heading1"/>
    <w:next w:val="Normal"/>
    <w:uiPriority w:val="39"/>
    <w:unhideWhenUsed/>
    <w:qFormat/>
    <w:rsid w:val="00EE0CDE"/>
    <w:pPr>
      <w:spacing w:before="480" w:line="276" w:lineRule="auto"/>
      <w:ind w:left="0" w:firstLine="0"/>
      <w:jc w:val="left"/>
      <w:outlineLvl w:val="9"/>
    </w:pPr>
    <w:rPr>
      <w:rFonts w:asciiTheme="majorHAnsi" w:eastAsiaTheme="majorEastAsia" w:hAnsiTheme="majorHAnsi" w:cstheme="majorBidi"/>
      <w:bCs/>
      <w:color w:val="2F5496" w:themeColor="accent1" w:themeShade="BF"/>
      <w:szCs w:val="28"/>
      <w:lang w:eastAsia="ja-JP"/>
    </w:rPr>
  </w:style>
  <w:style w:type="paragraph" w:styleId="TOC1">
    <w:name w:val="toc 1"/>
    <w:basedOn w:val="Normal"/>
    <w:next w:val="Normal"/>
    <w:autoRedefine/>
    <w:uiPriority w:val="39"/>
    <w:unhideWhenUsed/>
    <w:rsid w:val="00EE0CDE"/>
    <w:pPr>
      <w:spacing w:after="100"/>
    </w:pPr>
  </w:style>
  <w:style w:type="paragraph" w:styleId="TOC2">
    <w:name w:val="toc 2"/>
    <w:basedOn w:val="Normal"/>
    <w:next w:val="Normal"/>
    <w:autoRedefine/>
    <w:uiPriority w:val="39"/>
    <w:unhideWhenUsed/>
    <w:rsid w:val="00EE0CDE"/>
    <w:pPr>
      <w:spacing w:after="100"/>
      <w:ind w:left="240"/>
    </w:pPr>
  </w:style>
  <w:style w:type="paragraph" w:styleId="BalloonText">
    <w:name w:val="Balloon Text"/>
    <w:basedOn w:val="Normal"/>
    <w:link w:val="BalloonTextChar"/>
    <w:uiPriority w:val="99"/>
    <w:semiHidden/>
    <w:unhideWhenUsed/>
    <w:rsid w:val="00EE0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CDE"/>
    <w:rPr>
      <w:rFonts w:ascii="Tahoma" w:eastAsia="Times New Roman" w:hAnsi="Tahoma" w:cs="Tahoma"/>
      <w:color w:val="000000"/>
      <w:sz w:val="16"/>
      <w:szCs w:val="16"/>
    </w:rPr>
  </w:style>
  <w:style w:type="paragraph" w:styleId="ListParagraph">
    <w:name w:val="List Paragraph"/>
    <w:basedOn w:val="Normal"/>
    <w:uiPriority w:val="34"/>
    <w:qFormat/>
    <w:rsid w:val="00370DC5"/>
    <w:pPr>
      <w:spacing w:after="0"/>
      <w:ind w:left="720" w:firstLine="0"/>
      <w:contextualSpacing/>
    </w:pPr>
  </w:style>
  <w:style w:type="paragraph" w:customStyle="1" w:styleId="Default">
    <w:name w:val="Default"/>
    <w:rsid w:val="00771C5A"/>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autoRedefine/>
    <w:uiPriority w:val="29"/>
    <w:qFormat/>
    <w:rsid w:val="009729C4"/>
    <w:pPr>
      <w:spacing w:before="120" w:line="240" w:lineRule="auto"/>
      <w:ind w:left="720" w:right="720" w:firstLine="0"/>
    </w:pPr>
    <w:rPr>
      <w:iCs/>
      <w:color w:val="auto"/>
      <w:szCs w:val="28"/>
    </w:rPr>
  </w:style>
  <w:style w:type="character" w:customStyle="1" w:styleId="QuoteChar">
    <w:name w:val="Quote Char"/>
    <w:basedOn w:val="DefaultParagraphFont"/>
    <w:link w:val="Quote"/>
    <w:uiPriority w:val="29"/>
    <w:rsid w:val="009729C4"/>
    <w:rPr>
      <w:rFonts w:ascii="Times New Roman" w:eastAsia="Times New Roman" w:hAnsi="Times New Roman" w:cs="Times New Roman"/>
      <w:iCs/>
      <w:sz w:val="28"/>
      <w:szCs w:val="28"/>
    </w:rPr>
  </w:style>
  <w:style w:type="paragraph" w:styleId="Header">
    <w:name w:val="header"/>
    <w:basedOn w:val="Normal"/>
    <w:link w:val="HeaderChar"/>
    <w:uiPriority w:val="99"/>
    <w:unhideWhenUsed/>
    <w:rsid w:val="00423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6C9"/>
    <w:rPr>
      <w:rFonts w:ascii="Times New Roman" w:eastAsia="Times New Roman" w:hAnsi="Times New Roman" w:cs="Times New Roman"/>
      <w:color w:val="000000"/>
      <w:sz w:val="24"/>
    </w:rPr>
  </w:style>
  <w:style w:type="paragraph" w:styleId="FootnoteText">
    <w:name w:val="footnote text"/>
    <w:basedOn w:val="Normal"/>
    <w:link w:val="FootnoteTextChar"/>
    <w:uiPriority w:val="99"/>
    <w:unhideWhenUsed/>
    <w:rsid w:val="00B83EA0"/>
    <w:pPr>
      <w:spacing w:after="0" w:line="240" w:lineRule="auto"/>
      <w:ind w:firstLine="0"/>
      <w:contextualSpacing/>
    </w:pPr>
    <w:rPr>
      <w:rFonts w:eastAsiaTheme="minorEastAsia"/>
      <w:color w:val="auto"/>
      <w:sz w:val="20"/>
      <w:szCs w:val="20"/>
    </w:rPr>
  </w:style>
  <w:style w:type="character" w:customStyle="1" w:styleId="FootnoteTextChar">
    <w:name w:val="Footnote Text Char"/>
    <w:basedOn w:val="DefaultParagraphFont"/>
    <w:link w:val="FootnoteText"/>
    <w:uiPriority w:val="99"/>
    <w:rsid w:val="00B83EA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83EA0"/>
    <w:rPr>
      <w:vertAlign w:val="superscript"/>
    </w:rPr>
  </w:style>
  <w:style w:type="paragraph" w:styleId="Footer">
    <w:name w:val="footer"/>
    <w:basedOn w:val="Normal"/>
    <w:link w:val="FooterChar"/>
    <w:uiPriority w:val="99"/>
    <w:unhideWhenUsed/>
    <w:rsid w:val="00E81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EB8"/>
    <w:rPr>
      <w:rFonts w:ascii="Times New Roman" w:eastAsia="Times New Roman" w:hAnsi="Times New Roman" w:cs="Times New Roman"/>
      <w:color w:val="000000"/>
      <w:sz w:val="24"/>
    </w:rPr>
  </w:style>
  <w:style w:type="character" w:customStyle="1" w:styleId="doc-citation-string">
    <w:name w:val="doc-citation-string"/>
    <w:basedOn w:val="DefaultParagraphFont"/>
    <w:rsid w:val="003F76DB"/>
  </w:style>
  <w:style w:type="character" w:styleId="Emphasis">
    <w:name w:val="Emphasis"/>
    <w:basedOn w:val="DefaultParagraphFont"/>
    <w:uiPriority w:val="20"/>
    <w:qFormat/>
    <w:rsid w:val="003F76DB"/>
    <w:rPr>
      <w:i/>
      <w:iCs/>
    </w:rPr>
  </w:style>
  <w:style w:type="paragraph" w:customStyle="1" w:styleId="blockquote">
    <w:name w:val="blockquote"/>
    <w:basedOn w:val="Normal"/>
    <w:rsid w:val="00E93C13"/>
    <w:pPr>
      <w:spacing w:before="100" w:beforeAutospacing="1" w:after="100" w:afterAutospacing="1" w:line="240" w:lineRule="auto"/>
      <w:ind w:firstLine="0"/>
      <w:jc w:val="left"/>
    </w:pPr>
    <w:rPr>
      <w:color w:val="auto"/>
      <w:szCs w:val="24"/>
    </w:rPr>
  </w:style>
  <w:style w:type="paragraph" w:styleId="NormalWeb">
    <w:name w:val="Normal (Web)"/>
    <w:basedOn w:val="Normal"/>
    <w:uiPriority w:val="99"/>
    <w:semiHidden/>
    <w:unhideWhenUsed/>
    <w:rsid w:val="00E93C13"/>
    <w:pPr>
      <w:spacing w:before="100" w:beforeAutospacing="1" w:after="100" w:afterAutospacing="1" w:line="240" w:lineRule="auto"/>
      <w:ind w:firstLine="0"/>
      <w:jc w:val="left"/>
    </w:pPr>
    <w:rPr>
      <w:color w:val="auto"/>
      <w:szCs w:val="24"/>
    </w:rPr>
  </w:style>
  <w:style w:type="paragraph" w:styleId="NoSpacing">
    <w:name w:val="No Spacing"/>
    <w:uiPriority w:val="1"/>
    <w:qFormat/>
    <w:rsid w:val="00C54032"/>
    <w:pPr>
      <w:spacing w:after="0" w:line="240" w:lineRule="auto"/>
      <w:ind w:left="-15" w:firstLine="720"/>
      <w:jc w:val="both"/>
    </w:pPr>
    <w:rPr>
      <w:rFonts w:ascii="Times New Roman" w:eastAsia="Times New Roman" w:hAnsi="Times New Roman" w:cs="Times New Roman"/>
      <w:color w:val="000000"/>
      <w:sz w:val="24"/>
    </w:rPr>
  </w:style>
  <w:style w:type="paragraph" w:customStyle="1" w:styleId="SignatureBlockRt">
    <w:name w:val="Signature Block Rt"/>
    <w:basedOn w:val="Normal"/>
    <w:link w:val="SignatureBlockRtChar"/>
    <w:qFormat/>
    <w:rsid w:val="00144602"/>
    <w:pPr>
      <w:spacing w:after="0" w:line="240" w:lineRule="auto"/>
      <w:contextualSpacing/>
      <w:jc w:val="right"/>
    </w:pPr>
  </w:style>
  <w:style w:type="character" w:customStyle="1" w:styleId="SignatureBlockRtChar">
    <w:name w:val="Signature Block Rt Char"/>
    <w:basedOn w:val="DefaultParagraphFont"/>
    <w:link w:val="SignatureBlockRt"/>
    <w:rsid w:val="00144602"/>
    <w:rPr>
      <w:rFonts w:ascii="Times New Roman" w:eastAsia="Times New Roman" w:hAnsi="Times New Roman" w:cs="Times New Roman"/>
      <w:color w:val="000000"/>
      <w:sz w:val="24"/>
    </w:rPr>
  </w:style>
  <w:style w:type="paragraph" w:customStyle="1" w:styleId="CourtName">
    <w:name w:val="Court Name"/>
    <w:basedOn w:val="Heading1"/>
    <w:link w:val="CourtNameChar"/>
    <w:rsid w:val="00370DC5"/>
    <w:pPr>
      <w:contextualSpacing/>
    </w:pPr>
    <w:rPr>
      <w:szCs w:val="28"/>
    </w:rPr>
  </w:style>
  <w:style w:type="character" w:customStyle="1" w:styleId="CourtNameChar">
    <w:name w:val="Court Name Char"/>
    <w:basedOn w:val="Heading1Char"/>
    <w:link w:val="CourtName"/>
    <w:rsid w:val="00370DC5"/>
    <w:rPr>
      <w:rFonts w:ascii="Times New Roman" w:eastAsia="Times New Roman" w:hAnsi="Times New Roman" w:cs="Times New Roman"/>
      <w:b/>
      <w:color w:val="000000"/>
      <w:sz w:val="28"/>
      <w:szCs w:val="28"/>
    </w:rPr>
  </w:style>
  <w:style w:type="character" w:customStyle="1" w:styleId="key-passage-body">
    <w:name w:val="key-passage-body"/>
    <w:basedOn w:val="DefaultParagraphFont"/>
    <w:rsid w:val="008C1B8E"/>
  </w:style>
  <w:style w:type="paragraph" w:customStyle="1" w:styleId="Footnote">
    <w:name w:val="Footnote"/>
    <w:basedOn w:val="FootnoteText"/>
    <w:link w:val="FootnoteChar"/>
    <w:qFormat/>
    <w:rsid w:val="008108D4"/>
    <w:rPr>
      <w:sz w:val="24"/>
      <w:szCs w:val="24"/>
    </w:rPr>
  </w:style>
  <w:style w:type="character" w:customStyle="1" w:styleId="Heading4Char">
    <w:name w:val="Heading 4 Char"/>
    <w:basedOn w:val="DefaultParagraphFont"/>
    <w:link w:val="Heading4"/>
    <w:uiPriority w:val="9"/>
    <w:semiHidden/>
    <w:rsid w:val="00CD2FF6"/>
    <w:rPr>
      <w:rFonts w:asciiTheme="majorHAnsi" w:eastAsiaTheme="majorEastAsia" w:hAnsiTheme="majorHAnsi" w:cstheme="majorBidi"/>
      <w:b/>
      <w:bCs/>
      <w:i/>
      <w:iCs/>
      <w:color w:val="4472C4" w:themeColor="accent1"/>
      <w:sz w:val="28"/>
    </w:rPr>
  </w:style>
  <w:style w:type="character" w:customStyle="1" w:styleId="FootnoteChar">
    <w:name w:val="Footnote Char"/>
    <w:basedOn w:val="FootnoteTextChar"/>
    <w:link w:val="Footnote"/>
    <w:rsid w:val="008108D4"/>
    <w:rPr>
      <w:rFonts w:ascii="Times New Roman" w:hAnsi="Times New Roman" w:cs="Times New Roman"/>
      <w:sz w:val="24"/>
      <w:szCs w:val="24"/>
    </w:rPr>
  </w:style>
  <w:style w:type="paragraph" w:styleId="TOAHeading">
    <w:name w:val="toa heading"/>
    <w:basedOn w:val="Normal"/>
    <w:next w:val="Normal"/>
    <w:uiPriority w:val="99"/>
    <w:unhideWhenUsed/>
    <w:rsid w:val="00091096"/>
    <w:pPr>
      <w:spacing w:before="120" w:after="120" w:line="240" w:lineRule="auto"/>
    </w:pPr>
    <w:rPr>
      <w:rFonts w:eastAsiaTheme="majorEastAsia" w:cstheme="majorBidi"/>
      <w:b/>
      <w:bCs/>
      <w:szCs w:val="24"/>
    </w:rPr>
  </w:style>
  <w:style w:type="paragraph" w:styleId="TableofAuthorities">
    <w:name w:val="table of authorities"/>
    <w:basedOn w:val="Normal"/>
    <w:next w:val="Normal"/>
    <w:uiPriority w:val="99"/>
    <w:semiHidden/>
    <w:unhideWhenUsed/>
    <w:rsid w:val="00A860EA"/>
    <w:pPr>
      <w:spacing w:after="0"/>
      <w:ind w:left="280" w:hanging="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9E"/>
    <w:pPr>
      <w:spacing w:before="240" w:after="240" w:line="480" w:lineRule="auto"/>
      <w:ind w:firstLine="72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rsid w:val="00690590"/>
    <w:pPr>
      <w:keepNext/>
      <w:keepLines/>
      <w:spacing w:before="120" w:after="360" w:line="240" w:lineRule="auto"/>
      <w:ind w:left="14" w:hanging="14"/>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autoRedefine/>
    <w:uiPriority w:val="9"/>
    <w:unhideWhenUsed/>
    <w:qFormat/>
    <w:rsid w:val="00F40502"/>
    <w:pPr>
      <w:keepNext/>
      <w:keepLines/>
      <w:spacing w:before="240" w:after="360" w:line="240" w:lineRule="auto"/>
      <w:outlineLvl w:val="1"/>
    </w:pPr>
    <w:rPr>
      <w:rFonts w:ascii="Times New Roman" w:eastAsia="Times New Roman" w:hAnsi="Times New Roman" w:cs="Times New Roman"/>
      <w:b/>
      <w:color w:val="000000"/>
      <w:sz w:val="28"/>
      <w:szCs w:val="28"/>
    </w:rPr>
  </w:style>
  <w:style w:type="paragraph" w:styleId="Heading4">
    <w:name w:val="heading 4"/>
    <w:basedOn w:val="Normal"/>
    <w:next w:val="Normal"/>
    <w:link w:val="Heading4Char"/>
    <w:uiPriority w:val="9"/>
    <w:semiHidden/>
    <w:unhideWhenUsed/>
    <w:qFormat/>
    <w:rsid w:val="00CD2FF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7" w:lineRule="auto"/>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Heading1Char">
    <w:name w:val="Heading 1 Char"/>
    <w:link w:val="Heading1"/>
    <w:uiPriority w:val="9"/>
    <w:rsid w:val="00690590"/>
    <w:rPr>
      <w:rFonts w:ascii="Times New Roman" w:eastAsia="Times New Roman" w:hAnsi="Times New Roman" w:cs="Times New Roman"/>
      <w:b/>
      <w:color w:val="000000"/>
      <w:sz w:val="28"/>
    </w:rPr>
  </w:style>
  <w:style w:type="character" w:customStyle="1" w:styleId="Heading2Char">
    <w:name w:val="Heading 2 Char"/>
    <w:link w:val="Heading2"/>
    <w:uiPriority w:val="9"/>
    <w:rsid w:val="00F40502"/>
    <w:rPr>
      <w:rFonts w:ascii="Times New Roman" w:eastAsia="Times New Roman" w:hAnsi="Times New Roman" w:cs="Times New Roman"/>
      <w:b/>
      <w:color w:val="000000"/>
      <w:sz w:val="28"/>
      <w:szCs w:val="28"/>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character" w:styleId="Hyperlink">
    <w:name w:val="Hyperlink"/>
    <w:basedOn w:val="DefaultParagraphFont"/>
    <w:uiPriority w:val="99"/>
    <w:unhideWhenUsed/>
    <w:rsid w:val="00B62FF6"/>
    <w:rPr>
      <w:color w:val="0563C1" w:themeColor="hyperlink"/>
      <w:u w:val="single"/>
    </w:rPr>
  </w:style>
  <w:style w:type="paragraph" w:styleId="TOCHeading">
    <w:name w:val="TOC Heading"/>
    <w:basedOn w:val="Heading1"/>
    <w:next w:val="Normal"/>
    <w:uiPriority w:val="39"/>
    <w:unhideWhenUsed/>
    <w:qFormat/>
    <w:rsid w:val="00EE0CDE"/>
    <w:pPr>
      <w:spacing w:before="480" w:line="276" w:lineRule="auto"/>
      <w:ind w:left="0" w:firstLine="0"/>
      <w:jc w:val="left"/>
      <w:outlineLvl w:val="9"/>
    </w:pPr>
    <w:rPr>
      <w:rFonts w:asciiTheme="majorHAnsi" w:eastAsiaTheme="majorEastAsia" w:hAnsiTheme="majorHAnsi" w:cstheme="majorBidi"/>
      <w:bCs/>
      <w:color w:val="2F5496" w:themeColor="accent1" w:themeShade="BF"/>
      <w:szCs w:val="28"/>
      <w:lang w:eastAsia="ja-JP"/>
    </w:rPr>
  </w:style>
  <w:style w:type="paragraph" w:styleId="TOC1">
    <w:name w:val="toc 1"/>
    <w:basedOn w:val="Normal"/>
    <w:next w:val="Normal"/>
    <w:autoRedefine/>
    <w:uiPriority w:val="39"/>
    <w:unhideWhenUsed/>
    <w:rsid w:val="00EE0CDE"/>
    <w:pPr>
      <w:spacing w:after="100"/>
    </w:pPr>
  </w:style>
  <w:style w:type="paragraph" w:styleId="TOC2">
    <w:name w:val="toc 2"/>
    <w:basedOn w:val="Normal"/>
    <w:next w:val="Normal"/>
    <w:autoRedefine/>
    <w:uiPriority w:val="39"/>
    <w:unhideWhenUsed/>
    <w:rsid w:val="00EE0CDE"/>
    <w:pPr>
      <w:spacing w:after="100"/>
      <w:ind w:left="240"/>
    </w:pPr>
  </w:style>
  <w:style w:type="paragraph" w:styleId="BalloonText">
    <w:name w:val="Balloon Text"/>
    <w:basedOn w:val="Normal"/>
    <w:link w:val="BalloonTextChar"/>
    <w:uiPriority w:val="99"/>
    <w:semiHidden/>
    <w:unhideWhenUsed/>
    <w:rsid w:val="00EE0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CDE"/>
    <w:rPr>
      <w:rFonts w:ascii="Tahoma" w:eastAsia="Times New Roman" w:hAnsi="Tahoma" w:cs="Tahoma"/>
      <w:color w:val="000000"/>
      <w:sz w:val="16"/>
      <w:szCs w:val="16"/>
    </w:rPr>
  </w:style>
  <w:style w:type="paragraph" w:styleId="ListParagraph">
    <w:name w:val="List Paragraph"/>
    <w:basedOn w:val="Normal"/>
    <w:uiPriority w:val="34"/>
    <w:qFormat/>
    <w:rsid w:val="00370DC5"/>
    <w:pPr>
      <w:spacing w:after="0"/>
      <w:ind w:left="720" w:firstLine="0"/>
      <w:contextualSpacing/>
    </w:pPr>
  </w:style>
  <w:style w:type="paragraph" w:customStyle="1" w:styleId="Default">
    <w:name w:val="Default"/>
    <w:rsid w:val="00771C5A"/>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autoRedefine/>
    <w:uiPriority w:val="29"/>
    <w:qFormat/>
    <w:rsid w:val="009729C4"/>
    <w:pPr>
      <w:spacing w:before="120" w:line="240" w:lineRule="auto"/>
      <w:ind w:left="720" w:right="720" w:firstLine="0"/>
    </w:pPr>
    <w:rPr>
      <w:iCs/>
      <w:color w:val="auto"/>
      <w:szCs w:val="28"/>
    </w:rPr>
  </w:style>
  <w:style w:type="character" w:customStyle="1" w:styleId="QuoteChar">
    <w:name w:val="Quote Char"/>
    <w:basedOn w:val="DefaultParagraphFont"/>
    <w:link w:val="Quote"/>
    <w:uiPriority w:val="29"/>
    <w:rsid w:val="009729C4"/>
    <w:rPr>
      <w:rFonts w:ascii="Times New Roman" w:eastAsia="Times New Roman" w:hAnsi="Times New Roman" w:cs="Times New Roman"/>
      <w:iCs/>
      <w:sz w:val="28"/>
      <w:szCs w:val="28"/>
    </w:rPr>
  </w:style>
  <w:style w:type="paragraph" w:styleId="Header">
    <w:name w:val="header"/>
    <w:basedOn w:val="Normal"/>
    <w:link w:val="HeaderChar"/>
    <w:uiPriority w:val="99"/>
    <w:unhideWhenUsed/>
    <w:rsid w:val="00423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6C9"/>
    <w:rPr>
      <w:rFonts w:ascii="Times New Roman" w:eastAsia="Times New Roman" w:hAnsi="Times New Roman" w:cs="Times New Roman"/>
      <w:color w:val="000000"/>
      <w:sz w:val="24"/>
    </w:rPr>
  </w:style>
  <w:style w:type="paragraph" w:styleId="FootnoteText">
    <w:name w:val="footnote text"/>
    <w:basedOn w:val="Normal"/>
    <w:link w:val="FootnoteTextChar"/>
    <w:uiPriority w:val="99"/>
    <w:unhideWhenUsed/>
    <w:rsid w:val="00B83EA0"/>
    <w:pPr>
      <w:spacing w:after="0" w:line="240" w:lineRule="auto"/>
      <w:ind w:firstLine="0"/>
      <w:contextualSpacing/>
    </w:pPr>
    <w:rPr>
      <w:rFonts w:eastAsiaTheme="minorEastAsia"/>
      <w:color w:val="auto"/>
      <w:sz w:val="20"/>
      <w:szCs w:val="20"/>
    </w:rPr>
  </w:style>
  <w:style w:type="character" w:customStyle="1" w:styleId="FootnoteTextChar">
    <w:name w:val="Footnote Text Char"/>
    <w:basedOn w:val="DefaultParagraphFont"/>
    <w:link w:val="FootnoteText"/>
    <w:uiPriority w:val="99"/>
    <w:rsid w:val="00B83EA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83EA0"/>
    <w:rPr>
      <w:vertAlign w:val="superscript"/>
    </w:rPr>
  </w:style>
  <w:style w:type="paragraph" w:styleId="Footer">
    <w:name w:val="footer"/>
    <w:basedOn w:val="Normal"/>
    <w:link w:val="FooterChar"/>
    <w:uiPriority w:val="99"/>
    <w:unhideWhenUsed/>
    <w:rsid w:val="00E81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EB8"/>
    <w:rPr>
      <w:rFonts w:ascii="Times New Roman" w:eastAsia="Times New Roman" w:hAnsi="Times New Roman" w:cs="Times New Roman"/>
      <w:color w:val="000000"/>
      <w:sz w:val="24"/>
    </w:rPr>
  </w:style>
  <w:style w:type="character" w:customStyle="1" w:styleId="doc-citation-string">
    <w:name w:val="doc-citation-string"/>
    <w:basedOn w:val="DefaultParagraphFont"/>
    <w:rsid w:val="003F76DB"/>
  </w:style>
  <w:style w:type="character" w:styleId="Emphasis">
    <w:name w:val="Emphasis"/>
    <w:basedOn w:val="DefaultParagraphFont"/>
    <w:uiPriority w:val="20"/>
    <w:qFormat/>
    <w:rsid w:val="003F76DB"/>
    <w:rPr>
      <w:i/>
      <w:iCs/>
    </w:rPr>
  </w:style>
  <w:style w:type="paragraph" w:customStyle="1" w:styleId="blockquote">
    <w:name w:val="blockquote"/>
    <w:basedOn w:val="Normal"/>
    <w:rsid w:val="00E93C13"/>
    <w:pPr>
      <w:spacing w:before="100" w:beforeAutospacing="1" w:after="100" w:afterAutospacing="1" w:line="240" w:lineRule="auto"/>
      <w:ind w:firstLine="0"/>
      <w:jc w:val="left"/>
    </w:pPr>
    <w:rPr>
      <w:color w:val="auto"/>
      <w:szCs w:val="24"/>
    </w:rPr>
  </w:style>
  <w:style w:type="paragraph" w:styleId="NormalWeb">
    <w:name w:val="Normal (Web)"/>
    <w:basedOn w:val="Normal"/>
    <w:uiPriority w:val="99"/>
    <w:semiHidden/>
    <w:unhideWhenUsed/>
    <w:rsid w:val="00E93C13"/>
    <w:pPr>
      <w:spacing w:before="100" w:beforeAutospacing="1" w:after="100" w:afterAutospacing="1" w:line="240" w:lineRule="auto"/>
      <w:ind w:firstLine="0"/>
      <w:jc w:val="left"/>
    </w:pPr>
    <w:rPr>
      <w:color w:val="auto"/>
      <w:szCs w:val="24"/>
    </w:rPr>
  </w:style>
  <w:style w:type="paragraph" w:styleId="NoSpacing">
    <w:name w:val="No Spacing"/>
    <w:uiPriority w:val="1"/>
    <w:qFormat/>
    <w:rsid w:val="00C54032"/>
    <w:pPr>
      <w:spacing w:after="0" w:line="240" w:lineRule="auto"/>
      <w:ind w:left="-15" w:firstLine="720"/>
      <w:jc w:val="both"/>
    </w:pPr>
    <w:rPr>
      <w:rFonts w:ascii="Times New Roman" w:eastAsia="Times New Roman" w:hAnsi="Times New Roman" w:cs="Times New Roman"/>
      <w:color w:val="000000"/>
      <w:sz w:val="24"/>
    </w:rPr>
  </w:style>
  <w:style w:type="paragraph" w:customStyle="1" w:styleId="SignatureBlockRt">
    <w:name w:val="Signature Block Rt"/>
    <w:basedOn w:val="Normal"/>
    <w:link w:val="SignatureBlockRtChar"/>
    <w:qFormat/>
    <w:rsid w:val="00144602"/>
    <w:pPr>
      <w:spacing w:after="0" w:line="240" w:lineRule="auto"/>
      <w:contextualSpacing/>
      <w:jc w:val="right"/>
    </w:pPr>
  </w:style>
  <w:style w:type="character" w:customStyle="1" w:styleId="SignatureBlockRtChar">
    <w:name w:val="Signature Block Rt Char"/>
    <w:basedOn w:val="DefaultParagraphFont"/>
    <w:link w:val="SignatureBlockRt"/>
    <w:rsid w:val="00144602"/>
    <w:rPr>
      <w:rFonts w:ascii="Times New Roman" w:eastAsia="Times New Roman" w:hAnsi="Times New Roman" w:cs="Times New Roman"/>
      <w:color w:val="000000"/>
      <w:sz w:val="24"/>
    </w:rPr>
  </w:style>
  <w:style w:type="paragraph" w:customStyle="1" w:styleId="CourtName">
    <w:name w:val="Court Name"/>
    <w:basedOn w:val="Heading1"/>
    <w:link w:val="CourtNameChar"/>
    <w:rsid w:val="00370DC5"/>
    <w:pPr>
      <w:contextualSpacing/>
    </w:pPr>
    <w:rPr>
      <w:szCs w:val="28"/>
    </w:rPr>
  </w:style>
  <w:style w:type="character" w:customStyle="1" w:styleId="CourtNameChar">
    <w:name w:val="Court Name Char"/>
    <w:basedOn w:val="Heading1Char"/>
    <w:link w:val="CourtName"/>
    <w:rsid w:val="00370DC5"/>
    <w:rPr>
      <w:rFonts w:ascii="Times New Roman" w:eastAsia="Times New Roman" w:hAnsi="Times New Roman" w:cs="Times New Roman"/>
      <w:b/>
      <w:color w:val="000000"/>
      <w:sz w:val="28"/>
      <w:szCs w:val="28"/>
    </w:rPr>
  </w:style>
  <w:style w:type="character" w:customStyle="1" w:styleId="key-passage-body">
    <w:name w:val="key-passage-body"/>
    <w:basedOn w:val="DefaultParagraphFont"/>
    <w:rsid w:val="008C1B8E"/>
  </w:style>
  <w:style w:type="paragraph" w:customStyle="1" w:styleId="Footnote">
    <w:name w:val="Footnote"/>
    <w:basedOn w:val="FootnoteText"/>
    <w:link w:val="FootnoteChar"/>
    <w:qFormat/>
    <w:rsid w:val="008108D4"/>
    <w:rPr>
      <w:sz w:val="24"/>
      <w:szCs w:val="24"/>
    </w:rPr>
  </w:style>
  <w:style w:type="character" w:customStyle="1" w:styleId="Heading4Char">
    <w:name w:val="Heading 4 Char"/>
    <w:basedOn w:val="DefaultParagraphFont"/>
    <w:link w:val="Heading4"/>
    <w:uiPriority w:val="9"/>
    <w:semiHidden/>
    <w:rsid w:val="00CD2FF6"/>
    <w:rPr>
      <w:rFonts w:asciiTheme="majorHAnsi" w:eastAsiaTheme="majorEastAsia" w:hAnsiTheme="majorHAnsi" w:cstheme="majorBidi"/>
      <w:b/>
      <w:bCs/>
      <w:i/>
      <w:iCs/>
      <w:color w:val="4472C4" w:themeColor="accent1"/>
      <w:sz w:val="28"/>
    </w:rPr>
  </w:style>
  <w:style w:type="character" w:customStyle="1" w:styleId="FootnoteChar">
    <w:name w:val="Footnote Char"/>
    <w:basedOn w:val="FootnoteTextChar"/>
    <w:link w:val="Footnote"/>
    <w:rsid w:val="008108D4"/>
    <w:rPr>
      <w:rFonts w:ascii="Times New Roman" w:hAnsi="Times New Roman" w:cs="Times New Roman"/>
      <w:sz w:val="24"/>
      <w:szCs w:val="24"/>
    </w:rPr>
  </w:style>
  <w:style w:type="paragraph" w:styleId="TOAHeading">
    <w:name w:val="toa heading"/>
    <w:basedOn w:val="Normal"/>
    <w:next w:val="Normal"/>
    <w:uiPriority w:val="99"/>
    <w:unhideWhenUsed/>
    <w:rsid w:val="00091096"/>
    <w:pPr>
      <w:spacing w:before="120" w:after="120" w:line="240" w:lineRule="auto"/>
    </w:pPr>
    <w:rPr>
      <w:rFonts w:eastAsiaTheme="majorEastAsia" w:cstheme="majorBidi"/>
      <w:b/>
      <w:bCs/>
      <w:szCs w:val="24"/>
    </w:rPr>
  </w:style>
  <w:style w:type="paragraph" w:styleId="TableofAuthorities">
    <w:name w:val="table of authorities"/>
    <w:basedOn w:val="Normal"/>
    <w:next w:val="Normal"/>
    <w:uiPriority w:val="99"/>
    <w:semiHidden/>
    <w:unhideWhenUsed/>
    <w:rsid w:val="00A860EA"/>
    <w:pPr>
      <w:spacing w:after="0"/>
      <w:ind w:left="280" w:hanging="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8726">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0"/>
          <w:divBdr>
            <w:top w:val="none" w:sz="0" w:space="0" w:color="auto"/>
            <w:left w:val="none" w:sz="0" w:space="0" w:color="auto"/>
            <w:bottom w:val="none" w:sz="0" w:space="0" w:color="auto"/>
            <w:right w:val="none" w:sz="0" w:space="0" w:color="auto"/>
          </w:divBdr>
        </w:div>
      </w:divsChild>
    </w:div>
    <w:div w:id="113526511">
      <w:bodyDiv w:val="1"/>
      <w:marLeft w:val="0"/>
      <w:marRight w:val="0"/>
      <w:marTop w:val="0"/>
      <w:marBottom w:val="0"/>
      <w:divBdr>
        <w:top w:val="none" w:sz="0" w:space="0" w:color="auto"/>
        <w:left w:val="none" w:sz="0" w:space="0" w:color="auto"/>
        <w:bottom w:val="none" w:sz="0" w:space="0" w:color="auto"/>
        <w:right w:val="none" w:sz="0" w:space="0" w:color="auto"/>
      </w:divBdr>
      <w:divsChild>
        <w:div w:id="321351861">
          <w:marLeft w:val="0"/>
          <w:marRight w:val="0"/>
          <w:marTop w:val="0"/>
          <w:marBottom w:val="0"/>
          <w:divBdr>
            <w:top w:val="none" w:sz="0" w:space="0" w:color="auto"/>
            <w:left w:val="none" w:sz="0" w:space="0" w:color="auto"/>
            <w:bottom w:val="none" w:sz="0" w:space="0" w:color="auto"/>
            <w:right w:val="none" w:sz="0" w:space="0" w:color="auto"/>
          </w:divBdr>
        </w:div>
      </w:divsChild>
    </w:div>
    <w:div w:id="118034897">
      <w:bodyDiv w:val="1"/>
      <w:marLeft w:val="0"/>
      <w:marRight w:val="0"/>
      <w:marTop w:val="0"/>
      <w:marBottom w:val="0"/>
      <w:divBdr>
        <w:top w:val="none" w:sz="0" w:space="0" w:color="auto"/>
        <w:left w:val="none" w:sz="0" w:space="0" w:color="auto"/>
        <w:bottom w:val="none" w:sz="0" w:space="0" w:color="auto"/>
        <w:right w:val="none" w:sz="0" w:space="0" w:color="auto"/>
      </w:divBdr>
      <w:divsChild>
        <w:div w:id="594438982">
          <w:marLeft w:val="0"/>
          <w:marRight w:val="0"/>
          <w:marTop w:val="0"/>
          <w:marBottom w:val="0"/>
          <w:divBdr>
            <w:top w:val="none" w:sz="0" w:space="0" w:color="auto"/>
            <w:left w:val="none" w:sz="0" w:space="0" w:color="auto"/>
            <w:bottom w:val="none" w:sz="0" w:space="0" w:color="auto"/>
            <w:right w:val="none" w:sz="0" w:space="0" w:color="auto"/>
          </w:divBdr>
        </w:div>
      </w:divsChild>
    </w:div>
    <w:div w:id="422455073">
      <w:bodyDiv w:val="1"/>
      <w:marLeft w:val="0"/>
      <w:marRight w:val="0"/>
      <w:marTop w:val="0"/>
      <w:marBottom w:val="0"/>
      <w:divBdr>
        <w:top w:val="none" w:sz="0" w:space="0" w:color="auto"/>
        <w:left w:val="none" w:sz="0" w:space="0" w:color="auto"/>
        <w:bottom w:val="none" w:sz="0" w:space="0" w:color="auto"/>
        <w:right w:val="none" w:sz="0" w:space="0" w:color="auto"/>
      </w:divBdr>
      <w:divsChild>
        <w:div w:id="1710111208">
          <w:marLeft w:val="0"/>
          <w:marRight w:val="0"/>
          <w:marTop w:val="0"/>
          <w:marBottom w:val="0"/>
          <w:divBdr>
            <w:top w:val="none" w:sz="0" w:space="0" w:color="auto"/>
            <w:left w:val="none" w:sz="0" w:space="0" w:color="auto"/>
            <w:bottom w:val="none" w:sz="0" w:space="0" w:color="auto"/>
            <w:right w:val="none" w:sz="0" w:space="0" w:color="auto"/>
          </w:divBdr>
        </w:div>
      </w:divsChild>
    </w:div>
    <w:div w:id="884752259">
      <w:bodyDiv w:val="1"/>
      <w:marLeft w:val="0"/>
      <w:marRight w:val="0"/>
      <w:marTop w:val="0"/>
      <w:marBottom w:val="0"/>
      <w:divBdr>
        <w:top w:val="none" w:sz="0" w:space="0" w:color="auto"/>
        <w:left w:val="none" w:sz="0" w:space="0" w:color="auto"/>
        <w:bottom w:val="none" w:sz="0" w:space="0" w:color="auto"/>
        <w:right w:val="none" w:sz="0" w:space="0" w:color="auto"/>
      </w:divBdr>
      <w:divsChild>
        <w:div w:id="921718107">
          <w:marLeft w:val="0"/>
          <w:marRight w:val="0"/>
          <w:marTop w:val="0"/>
          <w:marBottom w:val="0"/>
          <w:divBdr>
            <w:top w:val="none" w:sz="0" w:space="0" w:color="auto"/>
            <w:left w:val="none" w:sz="0" w:space="0" w:color="auto"/>
            <w:bottom w:val="none" w:sz="0" w:space="0" w:color="auto"/>
            <w:right w:val="none" w:sz="0" w:space="0" w:color="auto"/>
          </w:divBdr>
        </w:div>
      </w:divsChild>
    </w:div>
    <w:div w:id="1184827296">
      <w:bodyDiv w:val="1"/>
      <w:marLeft w:val="0"/>
      <w:marRight w:val="0"/>
      <w:marTop w:val="0"/>
      <w:marBottom w:val="0"/>
      <w:divBdr>
        <w:top w:val="none" w:sz="0" w:space="0" w:color="auto"/>
        <w:left w:val="none" w:sz="0" w:space="0" w:color="auto"/>
        <w:bottom w:val="none" w:sz="0" w:space="0" w:color="auto"/>
        <w:right w:val="none" w:sz="0" w:space="0" w:color="auto"/>
      </w:divBdr>
      <w:divsChild>
        <w:div w:id="1437555320">
          <w:marLeft w:val="0"/>
          <w:marRight w:val="0"/>
          <w:marTop w:val="0"/>
          <w:marBottom w:val="0"/>
          <w:divBdr>
            <w:top w:val="none" w:sz="0" w:space="0" w:color="auto"/>
            <w:left w:val="none" w:sz="0" w:space="0" w:color="auto"/>
            <w:bottom w:val="none" w:sz="0" w:space="0" w:color="auto"/>
            <w:right w:val="none" w:sz="0" w:space="0" w:color="auto"/>
          </w:divBdr>
        </w:div>
      </w:divsChild>
    </w:div>
    <w:div w:id="1335572003">
      <w:bodyDiv w:val="1"/>
      <w:marLeft w:val="0"/>
      <w:marRight w:val="0"/>
      <w:marTop w:val="0"/>
      <w:marBottom w:val="0"/>
      <w:divBdr>
        <w:top w:val="none" w:sz="0" w:space="0" w:color="auto"/>
        <w:left w:val="none" w:sz="0" w:space="0" w:color="auto"/>
        <w:bottom w:val="none" w:sz="0" w:space="0" w:color="auto"/>
        <w:right w:val="none" w:sz="0" w:space="0" w:color="auto"/>
      </w:divBdr>
      <w:divsChild>
        <w:div w:id="295108977">
          <w:marLeft w:val="0"/>
          <w:marRight w:val="0"/>
          <w:marTop w:val="0"/>
          <w:marBottom w:val="0"/>
          <w:divBdr>
            <w:top w:val="none" w:sz="0" w:space="0" w:color="auto"/>
            <w:left w:val="none" w:sz="0" w:space="0" w:color="auto"/>
            <w:bottom w:val="none" w:sz="0" w:space="0" w:color="auto"/>
            <w:right w:val="none" w:sz="0" w:space="0" w:color="auto"/>
          </w:divBdr>
        </w:div>
      </w:divsChild>
    </w:div>
    <w:div w:id="1625622453">
      <w:bodyDiv w:val="1"/>
      <w:marLeft w:val="0"/>
      <w:marRight w:val="0"/>
      <w:marTop w:val="0"/>
      <w:marBottom w:val="0"/>
      <w:divBdr>
        <w:top w:val="none" w:sz="0" w:space="0" w:color="auto"/>
        <w:left w:val="none" w:sz="0" w:space="0" w:color="auto"/>
        <w:bottom w:val="none" w:sz="0" w:space="0" w:color="auto"/>
        <w:right w:val="none" w:sz="0" w:space="0" w:color="auto"/>
      </w:divBdr>
      <w:divsChild>
        <w:div w:id="1959336477">
          <w:marLeft w:val="0"/>
          <w:marRight w:val="0"/>
          <w:marTop w:val="0"/>
          <w:marBottom w:val="0"/>
          <w:divBdr>
            <w:top w:val="none" w:sz="0" w:space="0" w:color="auto"/>
            <w:left w:val="none" w:sz="0" w:space="0" w:color="auto"/>
            <w:bottom w:val="none" w:sz="0" w:space="0" w:color="auto"/>
            <w:right w:val="none" w:sz="0" w:space="0" w:color="auto"/>
          </w:divBdr>
        </w:div>
      </w:divsChild>
    </w:div>
    <w:div w:id="1789200723">
      <w:bodyDiv w:val="1"/>
      <w:marLeft w:val="0"/>
      <w:marRight w:val="0"/>
      <w:marTop w:val="0"/>
      <w:marBottom w:val="0"/>
      <w:divBdr>
        <w:top w:val="none" w:sz="0" w:space="0" w:color="auto"/>
        <w:left w:val="none" w:sz="0" w:space="0" w:color="auto"/>
        <w:bottom w:val="none" w:sz="0" w:space="0" w:color="auto"/>
        <w:right w:val="none" w:sz="0" w:space="0" w:color="auto"/>
      </w:divBdr>
      <w:divsChild>
        <w:div w:id="1605648655">
          <w:marLeft w:val="0"/>
          <w:marRight w:val="0"/>
          <w:marTop w:val="0"/>
          <w:marBottom w:val="0"/>
          <w:divBdr>
            <w:top w:val="none" w:sz="0" w:space="0" w:color="auto"/>
            <w:left w:val="none" w:sz="0" w:space="0" w:color="auto"/>
            <w:bottom w:val="none" w:sz="0" w:space="0" w:color="auto"/>
            <w:right w:val="none" w:sz="0" w:space="0" w:color="auto"/>
          </w:divBdr>
        </w:div>
      </w:divsChild>
    </w:div>
    <w:div w:id="1794598368">
      <w:bodyDiv w:val="1"/>
      <w:marLeft w:val="0"/>
      <w:marRight w:val="0"/>
      <w:marTop w:val="0"/>
      <w:marBottom w:val="0"/>
      <w:divBdr>
        <w:top w:val="none" w:sz="0" w:space="0" w:color="auto"/>
        <w:left w:val="none" w:sz="0" w:space="0" w:color="auto"/>
        <w:bottom w:val="none" w:sz="0" w:space="0" w:color="auto"/>
        <w:right w:val="none" w:sz="0" w:space="0" w:color="auto"/>
      </w:divBdr>
      <w:divsChild>
        <w:div w:id="601764594">
          <w:marLeft w:val="0"/>
          <w:marRight w:val="0"/>
          <w:marTop w:val="0"/>
          <w:marBottom w:val="0"/>
          <w:divBdr>
            <w:top w:val="none" w:sz="0" w:space="0" w:color="auto"/>
            <w:left w:val="none" w:sz="0" w:space="0" w:color="auto"/>
            <w:bottom w:val="none" w:sz="0" w:space="0" w:color="auto"/>
            <w:right w:val="none" w:sz="0" w:space="0" w:color="auto"/>
          </w:divBdr>
        </w:div>
      </w:divsChild>
    </w:div>
    <w:div w:id="1863859424">
      <w:bodyDiv w:val="1"/>
      <w:marLeft w:val="0"/>
      <w:marRight w:val="0"/>
      <w:marTop w:val="0"/>
      <w:marBottom w:val="0"/>
      <w:divBdr>
        <w:top w:val="none" w:sz="0" w:space="0" w:color="auto"/>
        <w:left w:val="none" w:sz="0" w:space="0" w:color="auto"/>
        <w:bottom w:val="none" w:sz="0" w:space="0" w:color="auto"/>
        <w:right w:val="none" w:sz="0" w:space="0" w:color="auto"/>
      </w:divBdr>
      <w:divsChild>
        <w:div w:id="737363866">
          <w:marLeft w:val="0"/>
          <w:marRight w:val="0"/>
          <w:marTop w:val="0"/>
          <w:marBottom w:val="0"/>
          <w:divBdr>
            <w:top w:val="none" w:sz="0" w:space="0" w:color="auto"/>
            <w:left w:val="none" w:sz="0" w:space="0" w:color="auto"/>
            <w:bottom w:val="none" w:sz="0" w:space="0" w:color="auto"/>
            <w:right w:val="none" w:sz="0" w:space="0" w:color="auto"/>
          </w:divBdr>
          <w:divsChild>
            <w:div w:id="2067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2830">
      <w:bodyDiv w:val="1"/>
      <w:marLeft w:val="0"/>
      <w:marRight w:val="0"/>
      <w:marTop w:val="0"/>
      <w:marBottom w:val="0"/>
      <w:divBdr>
        <w:top w:val="none" w:sz="0" w:space="0" w:color="auto"/>
        <w:left w:val="none" w:sz="0" w:space="0" w:color="auto"/>
        <w:bottom w:val="none" w:sz="0" w:space="0" w:color="auto"/>
        <w:right w:val="none" w:sz="0" w:space="0" w:color="auto"/>
      </w:divBdr>
    </w:div>
    <w:div w:id="2085376246">
      <w:bodyDiv w:val="1"/>
      <w:marLeft w:val="0"/>
      <w:marRight w:val="0"/>
      <w:marTop w:val="0"/>
      <w:marBottom w:val="0"/>
      <w:divBdr>
        <w:top w:val="none" w:sz="0" w:space="0" w:color="auto"/>
        <w:left w:val="none" w:sz="0" w:space="0" w:color="auto"/>
        <w:bottom w:val="none" w:sz="0" w:space="0" w:color="auto"/>
        <w:right w:val="none" w:sz="0" w:space="0" w:color="auto"/>
      </w:divBdr>
      <w:divsChild>
        <w:div w:id="1725520532">
          <w:marLeft w:val="0"/>
          <w:marRight w:val="0"/>
          <w:marTop w:val="0"/>
          <w:marBottom w:val="0"/>
          <w:divBdr>
            <w:top w:val="none" w:sz="0" w:space="0" w:color="auto"/>
            <w:left w:val="none" w:sz="0" w:space="0" w:color="auto"/>
            <w:bottom w:val="none" w:sz="0" w:space="0" w:color="auto"/>
            <w:right w:val="none" w:sz="0" w:space="0" w:color="auto"/>
          </w:divBdr>
        </w:div>
      </w:divsChild>
    </w:div>
    <w:div w:id="211019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casetext.com/case/first-investors-corporation-v-ray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0198B7-DA53-474A-9F68-6D64D1A2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2431</TotalTime>
  <Pages>46</Pages>
  <Words>10181</Words>
  <Characters>58032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UNITED STATES COURT OF APPEALS</vt:lpstr>
    </vt:vector>
  </TitlesOfParts>
  <Company/>
  <LinksUpToDate>false</LinksUpToDate>
  <CharactersWithSpaces>68077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COURT OF APPEALS</dc:title>
  <dc:creator>R</dc:creator>
  <cp:lastModifiedBy>Rik</cp:lastModifiedBy>
  <cp:revision>5</cp:revision>
  <cp:lastPrinted>2021-02-04T15:41:00Z</cp:lastPrinted>
  <dcterms:created xsi:type="dcterms:W3CDTF">2021-02-05T02:08:00Z</dcterms:created>
  <dcterms:modified xsi:type="dcterms:W3CDTF">2023-02-22T17:15:00Z</dcterms:modified>
</cp:coreProperties>
</file>